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96" w:rsidRPr="00097E8D" w:rsidRDefault="008C7296" w:rsidP="000E38B7">
      <w:pPr>
        <w:pStyle w:val="Titre"/>
        <w:jc w:val="center"/>
        <w:rPr>
          <w:b/>
          <w:color w:val="877952" w:themeColor="background2" w:themeShade="80"/>
          <w:sz w:val="48"/>
        </w:rPr>
      </w:pPr>
      <w:r w:rsidRPr="00097E8D">
        <w:rPr>
          <w:b/>
          <w:color w:val="877952" w:themeColor="background2" w:themeShade="80"/>
          <w:sz w:val="48"/>
        </w:rPr>
        <w:t>AVIS D’ÉLECTION</w:t>
      </w:r>
    </w:p>
    <w:p w:rsidR="008914CA" w:rsidRPr="00AA557C" w:rsidRDefault="00672470" w:rsidP="00AA557C">
      <w:pPr>
        <w:pStyle w:val="Default"/>
        <w:spacing w:after="0" w:line="300" w:lineRule="exact"/>
        <w:jc w:val="center"/>
        <w:rPr>
          <w:rFonts w:ascii="Arial" w:hAnsi="Arial" w:cs="Arial"/>
          <w:b/>
          <w:bCs/>
          <w:color w:val="0D2B3E" w:themeColor="accent2" w:themeShade="80"/>
          <w:spacing w:val="4"/>
          <w:szCs w:val="22"/>
        </w:rPr>
      </w:pPr>
      <w:r w:rsidRPr="00AA557C">
        <w:rPr>
          <w:rFonts w:ascii="Arial" w:hAnsi="Arial" w:cs="Arial"/>
          <w:b/>
          <w:bCs/>
          <w:color w:val="0D2B3E" w:themeColor="accent2" w:themeShade="80"/>
          <w:spacing w:val="4"/>
          <w:szCs w:val="22"/>
        </w:rPr>
        <w:t>Ouverture de la</w:t>
      </w:r>
      <w:r w:rsidR="00035CE1" w:rsidRPr="00AA557C">
        <w:rPr>
          <w:rFonts w:ascii="Arial" w:hAnsi="Arial" w:cs="Arial"/>
          <w:b/>
          <w:bCs/>
          <w:color w:val="0D2B3E" w:themeColor="accent2" w:themeShade="80"/>
          <w:spacing w:val="4"/>
          <w:szCs w:val="22"/>
        </w:rPr>
        <w:t xml:space="preserve"> </w:t>
      </w:r>
      <w:r w:rsidR="008C7296" w:rsidRPr="00AA557C">
        <w:rPr>
          <w:rFonts w:ascii="Arial" w:hAnsi="Arial" w:cs="Arial"/>
          <w:b/>
          <w:bCs/>
          <w:color w:val="0D2B3E" w:themeColor="accent2" w:themeShade="80"/>
          <w:spacing w:val="4"/>
          <w:szCs w:val="22"/>
        </w:rPr>
        <w:t>période de dépôt des candidatures</w:t>
      </w:r>
      <w:r w:rsidR="000E38B7" w:rsidRPr="00AA557C">
        <w:rPr>
          <w:rFonts w:ascii="Arial" w:hAnsi="Arial" w:cs="Arial"/>
          <w:b/>
          <w:bCs/>
          <w:color w:val="0D2B3E" w:themeColor="accent2" w:themeShade="80"/>
          <w:spacing w:val="4"/>
          <w:szCs w:val="22"/>
        </w:rPr>
        <w:t xml:space="preserve"> </w:t>
      </w:r>
      <w:r w:rsidRPr="00AA557C">
        <w:rPr>
          <w:rFonts w:ascii="Arial" w:hAnsi="Arial" w:cs="Arial"/>
          <w:b/>
          <w:bCs/>
          <w:color w:val="0D2B3E" w:themeColor="accent2" w:themeShade="80"/>
          <w:spacing w:val="4"/>
          <w:szCs w:val="22"/>
        </w:rPr>
        <w:t xml:space="preserve">pour </w:t>
      </w:r>
      <w:r w:rsidR="00FC4BB4" w:rsidRPr="00AA557C">
        <w:rPr>
          <w:rFonts w:ascii="Arial" w:hAnsi="Arial" w:cs="Arial"/>
          <w:b/>
          <w:bCs/>
          <w:color w:val="0D2B3E" w:themeColor="accent2" w:themeShade="80"/>
          <w:spacing w:val="4"/>
          <w:szCs w:val="22"/>
        </w:rPr>
        <w:t>trois</w:t>
      </w:r>
      <w:r w:rsidR="002B128C" w:rsidRPr="00AA557C">
        <w:rPr>
          <w:rFonts w:ascii="Arial" w:hAnsi="Arial" w:cs="Arial"/>
          <w:b/>
          <w:bCs/>
          <w:color w:val="0D2B3E" w:themeColor="accent2" w:themeShade="80"/>
          <w:spacing w:val="4"/>
          <w:szCs w:val="22"/>
        </w:rPr>
        <w:t xml:space="preserve"> poste</w:t>
      </w:r>
      <w:r w:rsidR="008C1F48" w:rsidRPr="00AA557C">
        <w:rPr>
          <w:rFonts w:ascii="Arial" w:hAnsi="Arial" w:cs="Arial"/>
          <w:b/>
          <w:bCs/>
          <w:color w:val="0D2B3E" w:themeColor="accent2" w:themeShade="80"/>
          <w:spacing w:val="4"/>
          <w:szCs w:val="22"/>
        </w:rPr>
        <w:t>s</w:t>
      </w:r>
      <w:r w:rsidR="00626BF9" w:rsidRPr="00AA557C">
        <w:rPr>
          <w:rFonts w:ascii="Arial" w:hAnsi="Arial" w:cs="Arial"/>
          <w:b/>
          <w:bCs/>
          <w:color w:val="0D2B3E" w:themeColor="accent2" w:themeShade="80"/>
          <w:spacing w:val="4"/>
          <w:szCs w:val="22"/>
        </w:rPr>
        <w:t xml:space="preserve"> </w:t>
      </w:r>
    </w:p>
    <w:p w:rsidR="008C7296" w:rsidRPr="00AA557C" w:rsidRDefault="00626BF9" w:rsidP="00AA557C">
      <w:pPr>
        <w:pStyle w:val="Default"/>
        <w:spacing w:after="0" w:line="300" w:lineRule="exact"/>
        <w:jc w:val="center"/>
        <w:rPr>
          <w:rFonts w:ascii="Arial" w:hAnsi="Arial" w:cs="Arial"/>
          <w:color w:val="0D2B3E" w:themeColor="accent2" w:themeShade="80"/>
          <w:spacing w:val="4"/>
          <w:szCs w:val="22"/>
        </w:rPr>
      </w:pPr>
      <w:r w:rsidRPr="00AA557C">
        <w:rPr>
          <w:rFonts w:ascii="Arial" w:hAnsi="Arial" w:cs="Arial"/>
          <w:b/>
          <w:bCs/>
          <w:color w:val="0D2B3E" w:themeColor="accent2" w:themeShade="80"/>
          <w:spacing w:val="4"/>
          <w:szCs w:val="22"/>
        </w:rPr>
        <w:t xml:space="preserve">au </w:t>
      </w:r>
      <w:r w:rsidR="00A40C50">
        <w:rPr>
          <w:rFonts w:ascii="Arial" w:hAnsi="Arial" w:cs="Arial"/>
          <w:b/>
          <w:bCs/>
          <w:color w:val="0D2B3E" w:themeColor="accent2" w:themeShade="80"/>
          <w:spacing w:val="4"/>
          <w:szCs w:val="22"/>
        </w:rPr>
        <w:t xml:space="preserve">comité de régulation </w:t>
      </w:r>
      <w:r w:rsidR="008C7296" w:rsidRPr="00AA557C">
        <w:rPr>
          <w:rFonts w:ascii="Arial" w:hAnsi="Arial" w:cs="Arial"/>
          <w:b/>
          <w:bCs/>
          <w:color w:val="0D2B3E" w:themeColor="accent2" w:themeShade="80"/>
          <w:spacing w:val="4"/>
          <w:szCs w:val="22"/>
        </w:rPr>
        <w:t>de l’AÉTÉLUQ</w:t>
      </w:r>
      <w:r w:rsidR="00AD20C4" w:rsidRPr="00AA557C">
        <w:rPr>
          <w:rFonts w:ascii="Arial" w:hAnsi="Arial" w:cs="Arial"/>
          <w:b/>
          <w:bCs/>
          <w:color w:val="0D2B3E" w:themeColor="accent2" w:themeShade="80"/>
          <w:spacing w:val="4"/>
          <w:szCs w:val="22"/>
        </w:rPr>
        <w:t xml:space="preserve"> </w:t>
      </w:r>
    </w:p>
    <w:p w:rsidR="008C7296" w:rsidRPr="00097E8D" w:rsidRDefault="00044C7C" w:rsidP="00672470">
      <w:pPr>
        <w:pStyle w:val="Titre2"/>
        <w:spacing w:before="360"/>
        <w:rPr>
          <w:rFonts w:ascii="Arial" w:hAnsi="Arial" w:cs="Arial"/>
          <w:color w:val="877952" w:themeColor="background2" w:themeShade="80"/>
          <w:sz w:val="24"/>
        </w:rPr>
      </w:pPr>
      <w:r w:rsidRPr="00097E8D">
        <w:rPr>
          <w:rFonts w:ascii="Arial" w:hAnsi="Arial" w:cs="Arial"/>
          <w:color w:val="877952" w:themeColor="background2" w:themeShade="80"/>
          <w:sz w:val="24"/>
        </w:rPr>
        <w:t>À tous les membres de l’AÉTÉLUQ</w:t>
      </w:r>
      <w:r w:rsidR="004F2A79" w:rsidRPr="00097E8D">
        <w:rPr>
          <w:rFonts w:ascii="Arial" w:hAnsi="Arial" w:cs="Arial"/>
          <w:color w:val="877952" w:themeColor="background2" w:themeShade="80"/>
          <w:sz w:val="24"/>
        </w:rPr>
        <w:t>,</w:t>
      </w:r>
    </w:p>
    <w:p w:rsidR="008C7296" w:rsidRPr="00757C24" w:rsidRDefault="008C7296" w:rsidP="004F2A79">
      <w:pPr>
        <w:pStyle w:val="Default"/>
        <w:spacing w:before="120" w:after="120" w:line="280" w:lineRule="exact"/>
        <w:jc w:val="both"/>
        <w:rPr>
          <w:rFonts w:ascii="Arial" w:hAnsi="Arial" w:cs="Arial"/>
          <w:color w:val="auto"/>
          <w:sz w:val="20"/>
          <w:szCs w:val="20"/>
        </w:rPr>
      </w:pPr>
      <w:r w:rsidRPr="00757C24">
        <w:rPr>
          <w:rFonts w:ascii="Arial" w:hAnsi="Arial" w:cs="Arial"/>
          <w:color w:val="auto"/>
          <w:sz w:val="20"/>
          <w:szCs w:val="20"/>
        </w:rPr>
        <w:t>Vous êtes invités à poser votre candidature p</w:t>
      </w:r>
      <w:r w:rsidR="00CC165A" w:rsidRPr="00757C24">
        <w:rPr>
          <w:rFonts w:ascii="Arial" w:hAnsi="Arial" w:cs="Arial"/>
          <w:color w:val="auto"/>
          <w:sz w:val="20"/>
          <w:szCs w:val="20"/>
        </w:rPr>
        <w:t xml:space="preserve">our </w:t>
      </w:r>
      <w:r w:rsidR="008108C6" w:rsidRPr="00757C24">
        <w:rPr>
          <w:rFonts w:ascii="Arial" w:hAnsi="Arial" w:cs="Arial"/>
          <w:color w:val="auto"/>
          <w:sz w:val="20"/>
          <w:szCs w:val="20"/>
        </w:rPr>
        <w:t xml:space="preserve">l’élection de </w:t>
      </w:r>
      <w:r w:rsidR="00FC4BB4" w:rsidRPr="00757C24">
        <w:rPr>
          <w:rFonts w:ascii="Arial" w:hAnsi="Arial" w:cs="Arial"/>
          <w:color w:val="auto"/>
          <w:sz w:val="20"/>
          <w:szCs w:val="20"/>
        </w:rPr>
        <w:t>trois</w:t>
      </w:r>
      <w:r w:rsidR="008108C6" w:rsidRPr="00757C24">
        <w:rPr>
          <w:rFonts w:ascii="Arial" w:hAnsi="Arial" w:cs="Arial"/>
          <w:color w:val="auto"/>
          <w:sz w:val="20"/>
          <w:szCs w:val="20"/>
        </w:rPr>
        <w:t xml:space="preserve"> </w:t>
      </w:r>
      <w:r w:rsidR="002B128C" w:rsidRPr="00757C24">
        <w:rPr>
          <w:rFonts w:ascii="Arial" w:hAnsi="Arial" w:cs="Arial"/>
          <w:color w:val="auto"/>
          <w:sz w:val="20"/>
          <w:szCs w:val="20"/>
        </w:rPr>
        <w:t>poste</w:t>
      </w:r>
      <w:r w:rsidR="008C1F48" w:rsidRPr="00757C24">
        <w:rPr>
          <w:rFonts w:ascii="Arial" w:hAnsi="Arial" w:cs="Arial"/>
          <w:color w:val="auto"/>
          <w:sz w:val="20"/>
          <w:szCs w:val="20"/>
        </w:rPr>
        <w:t>s</w:t>
      </w:r>
      <w:r w:rsidRPr="00757C24">
        <w:rPr>
          <w:rFonts w:ascii="Arial" w:hAnsi="Arial" w:cs="Arial"/>
          <w:color w:val="auto"/>
          <w:sz w:val="20"/>
          <w:szCs w:val="20"/>
        </w:rPr>
        <w:t xml:space="preserve"> </w:t>
      </w:r>
      <w:r w:rsidR="00666156" w:rsidRPr="00757C24">
        <w:rPr>
          <w:rFonts w:ascii="Arial" w:hAnsi="Arial" w:cs="Arial"/>
          <w:color w:val="auto"/>
          <w:sz w:val="20"/>
          <w:szCs w:val="20"/>
        </w:rPr>
        <w:t>au</w:t>
      </w:r>
      <w:r w:rsidRPr="00757C24">
        <w:rPr>
          <w:rFonts w:ascii="Arial" w:hAnsi="Arial" w:cs="Arial"/>
          <w:color w:val="auto"/>
          <w:sz w:val="20"/>
          <w:szCs w:val="20"/>
        </w:rPr>
        <w:t xml:space="preserve"> </w:t>
      </w:r>
      <w:r w:rsidR="00097E8D">
        <w:rPr>
          <w:rFonts w:ascii="Arial" w:hAnsi="Arial" w:cs="Arial"/>
          <w:color w:val="auto"/>
          <w:sz w:val="20"/>
          <w:szCs w:val="20"/>
        </w:rPr>
        <w:t>comité de régulation</w:t>
      </w:r>
      <w:r w:rsidR="00A6555A" w:rsidRPr="00757C24">
        <w:rPr>
          <w:rFonts w:ascii="Arial" w:hAnsi="Arial" w:cs="Arial"/>
          <w:color w:val="auto"/>
          <w:sz w:val="20"/>
          <w:szCs w:val="20"/>
        </w:rPr>
        <w:t xml:space="preserve"> de l’AÉTÉ</w:t>
      </w:r>
      <w:r w:rsidRPr="00757C24">
        <w:rPr>
          <w:rFonts w:ascii="Arial" w:hAnsi="Arial" w:cs="Arial"/>
          <w:color w:val="auto"/>
          <w:sz w:val="20"/>
          <w:szCs w:val="20"/>
        </w:rPr>
        <w:t>LUQ qui aura lieu lors de la prochai</w:t>
      </w:r>
      <w:r w:rsidR="003F732F" w:rsidRPr="00757C24">
        <w:rPr>
          <w:rFonts w:ascii="Arial" w:hAnsi="Arial" w:cs="Arial"/>
          <w:color w:val="auto"/>
          <w:sz w:val="20"/>
          <w:szCs w:val="20"/>
        </w:rPr>
        <w:t>ne assemblée générale</w:t>
      </w:r>
      <w:r w:rsidR="00AA557C" w:rsidRPr="00757C24">
        <w:rPr>
          <w:rFonts w:ascii="Arial" w:hAnsi="Arial" w:cs="Arial"/>
          <w:color w:val="auto"/>
          <w:sz w:val="20"/>
          <w:szCs w:val="20"/>
        </w:rPr>
        <w:t xml:space="preserve"> annuelle du </w:t>
      </w:r>
      <w:r w:rsidR="00AA557C" w:rsidRPr="00757C24">
        <w:rPr>
          <w:rFonts w:ascii="Arial" w:hAnsi="Arial" w:cs="Arial"/>
          <w:b/>
          <w:color w:val="auto"/>
          <w:sz w:val="20"/>
          <w:szCs w:val="20"/>
        </w:rPr>
        <w:t>20 janvier 2016</w:t>
      </w:r>
      <w:r w:rsidR="001858CD" w:rsidRPr="00757C24">
        <w:rPr>
          <w:rFonts w:ascii="Arial" w:hAnsi="Arial" w:cs="Arial"/>
          <w:color w:val="auto"/>
          <w:sz w:val="20"/>
          <w:szCs w:val="20"/>
        </w:rPr>
        <w:t xml:space="preserve">. </w:t>
      </w:r>
      <w:r w:rsidR="003F732F" w:rsidRPr="00757C24">
        <w:rPr>
          <w:rFonts w:ascii="Arial" w:hAnsi="Arial" w:cs="Arial"/>
          <w:color w:val="auto"/>
          <w:sz w:val="20"/>
          <w:szCs w:val="20"/>
        </w:rPr>
        <w:t xml:space="preserve"> </w:t>
      </w:r>
    </w:p>
    <w:p w:rsidR="008C1F48" w:rsidRPr="00757C24" w:rsidRDefault="008C1F48" w:rsidP="008108C6">
      <w:pPr>
        <w:pStyle w:val="Default"/>
        <w:spacing w:line="280" w:lineRule="exact"/>
        <w:jc w:val="both"/>
        <w:rPr>
          <w:rFonts w:ascii="Arial" w:hAnsi="Arial" w:cs="Arial"/>
          <w:color w:val="auto"/>
          <w:sz w:val="20"/>
          <w:szCs w:val="20"/>
        </w:rPr>
      </w:pPr>
      <w:r w:rsidRPr="00757C24">
        <w:rPr>
          <w:rFonts w:ascii="Arial" w:hAnsi="Arial" w:cs="Arial"/>
          <w:bCs/>
          <w:color w:val="auto"/>
          <w:sz w:val="20"/>
          <w:szCs w:val="20"/>
        </w:rPr>
        <w:t xml:space="preserve">Les postes suivants sont </w:t>
      </w:r>
      <w:r w:rsidR="00702D89" w:rsidRPr="00757C24">
        <w:rPr>
          <w:rFonts w:ascii="Arial" w:hAnsi="Arial" w:cs="Arial"/>
          <w:bCs/>
          <w:color w:val="auto"/>
          <w:sz w:val="20"/>
          <w:szCs w:val="20"/>
        </w:rPr>
        <w:t>ouvert</w:t>
      </w:r>
      <w:r w:rsidRPr="00757C24">
        <w:rPr>
          <w:rFonts w:ascii="Arial" w:hAnsi="Arial" w:cs="Arial"/>
          <w:bCs/>
          <w:color w:val="auto"/>
          <w:sz w:val="20"/>
          <w:szCs w:val="20"/>
        </w:rPr>
        <w:t>s</w:t>
      </w:r>
      <w:r w:rsidR="00666156" w:rsidRPr="00757C24">
        <w:rPr>
          <w:rFonts w:ascii="Arial" w:hAnsi="Arial" w:cs="Arial"/>
          <w:bCs/>
          <w:color w:val="auto"/>
          <w:sz w:val="20"/>
          <w:szCs w:val="20"/>
        </w:rPr>
        <w:t xml:space="preserve"> à</w:t>
      </w:r>
      <w:r w:rsidR="009915A6" w:rsidRPr="00757C24">
        <w:rPr>
          <w:rFonts w:ascii="Arial" w:hAnsi="Arial" w:cs="Arial"/>
          <w:color w:val="auto"/>
          <w:sz w:val="20"/>
          <w:szCs w:val="20"/>
        </w:rPr>
        <w:t xml:space="preserve"> </w:t>
      </w:r>
      <w:r w:rsidR="00666156" w:rsidRPr="00757C24">
        <w:rPr>
          <w:rFonts w:ascii="Arial" w:hAnsi="Arial" w:cs="Arial"/>
          <w:color w:val="auto"/>
          <w:sz w:val="20"/>
          <w:szCs w:val="20"/>
        </w:rPr>
        <w:t>l’</w:t>
      </w:r>
      <w:r w:rsidR="009915A6" w:rsidRPr="00757C24">
        <w:rPr>
          <w:rFonts w:ascii="Arial" w:hAnsi="Arial" w:cs="Arial"/>
          <w:color w:val="auto"/>
          <w:sz w:val="20"/>
          <w:szCs w:val="20"/>
        </w:rPr>
        <w:t>élection</w:t>
      </w:r>
      <w:r w:rsidR="008C7296" w:rsidRPr="00757C24">
        <w:rPr>
          <w:rFonts w:ascii="Arial" w:hAnsi="Arial" w:cs="Arial"/>
          <w:color w:val="auto"/>
          <w:sz w:val="20"/>
          <w:szCs w:val="20"/>
        </w:rPr>
        <w:t xml:space="preserve"> </w:t>
      </w:r>
      <w:r w:rsidR="00E77096">
        <w:rPr>
          <w:rFonts w:ascii="Arial" w:hAnsi="Arial" w:cs="Arial"/>
          <w:color w:val="auto"/>
          <w:sz w:val="20"/>
          <w:szCs w:val="20"/>
        </w:rPr>
        <w:t>pour un mandat d’un an</w:t>
      </w:r>
      <w:r w:rsidRPr="00757C24">
        <w:rPr>
          <w:rFonts w:ascii="Arial" w:hAnsi="Arial" w:cs="Arial"/>
          <w:color w:val="auto"/>
          <w:sz w:val="20"/>
          <w:szCs w:val="20"/>
        </w:rPr>
        <w:t> :</w:t>
      </w:r>
      <w:r w:rsidR="008108C6" w:rsidRPr="00757C24">
        <w:rPr>
          <w:rFonts w:ascii="Arial" w:hAnsi="Arial" w:cs="Arial"/>
          <w:color w:val="auto"/>
          <w:sz w:val="20"/>
          <w:szCs w:val="20"/>
        </w:rPr>
        <w:t xml:space="preserve"> </w:t>
      </w:r>
    </w:p>
    <w:p w:rsidR="008108C6" w:rsidRPr="00757C24" w:rsidRDefault="00E77096" w:rsidP="00C0599E">
      <w:pPr>
        <w:pStyle w:val="Sansinterligne"/>
        <w:numPr>
          <w:ilvl w:val="0"/>
          <w:numId w:val="6"/>
        </w:numPr>
        <w:spacing w:before="120"/>
        <w:ind w:left="714" w:hanging="357"/>
        <w:rPr>
          <w:rFonts w:ascii="Arial" w:hAnsi="Arial" w:cs="Arial"/>
          <w:sz w:val="20"/>
        </w:rPr>
      </w:pPr>
      <w:r>
        <w:rPr>
          <w:rFonts w:ascii="Arial" w:hAnsi="Arial" w:cs="Arial"/>
          <w:sz w:val="20"/>
        </w:rPr>
        <w:t>Porte-parole</w:t>
      </w:r>
    </w:p>
    <w:p w:rsidR="001858CD" w:rsidRPr="00757C24" w:rsidRDefault="00E77096" w:rsidP="00C0599E">
      <w:pPr>
        <w:pStyle w:val="Sansinterligne"/>
        <w:numPr>
          <w:ilvl w:val="0"/>
          <w:numId w:val="6"/>
        </w:numPr>
        <w:spacing w:before="120"/>
        <w:ind w:left="714" w:hanging="357"/>
        <w:rPr>
          <w:rFonts w:ascii="Arial" w:hAnsi="Arial" w:cs="Arial"/>
          <w:sz w:val="20"/>
        </w:rPr>
      </w:pPr>
      <w:r>
        <w:rPr>
          <w:rFonts w:ascii="Arial" w:hAnsi="Arial" w:cs="Arial"/>
          <w:sz w:val="20"/>
        </w:rPr>
        <w:t xml:space="preserve">Régulateurs </w:t>
      </w:r>
      <w:r w:rsidR="00FC4BB4" w:rsidRPr="00757C24">
        <w:rPr>
          <w:rFonts w:ascii="Arial" w:hAnsi="Arial" w:cs="Arial"/>
          <w:sz w:val="20"/>
        </w:rPr>
        <w:t>(2)</w:t>
      </w:r>
    </w:p>
    <w:p w:rsidR="00097BC8" w:rsidRPr="006F7DCA" w:rsidRDefault="006F7DCA" w:rsidP="000E38B7">
      <w:pPr>
        <w:pStyle w:val="Titre1"/>
        <w:rPr>
          <w:color w:val="877952" w:themeColor="background2" w:themeShade="80"/>
          <w:spacing w:val="8"/>
          <w:sz w:val="24"/>
          <w:szCs w:val="26"/>
        </w:rPr>
      </w:pPr>
      <w:r w:rsidRPr="006F7DCA">
        <w:rPr>
          <w:color w:val="877952" w:themeColor="background2" w:themeShade="80"/>
          <w:spacing w:val="8"/>
          <w:sz w:val="24"/>
          <w:szCs w:val="26"/>
        </w:rPr>
        <w:t xml:space="preserve">Le comité de régulation </w:t>
      </w:r>
    </w:p>
    <w:p w:rsidR="00E77096" w:rsidRPr="00E77096" w:rsidRDefault="00E77096" w:rsidP="00E77096">
      <w:pPr>
        <w:pStyle w:val="NormalWeb"/>
        <w:spacing w:before="0" w:beforeAutospacing="0" w:after="0" w:afterAutospacing="0" w:line="320" w:lineRule="atLeast"/>
        <w:jc w:val="both"/>
        <w:rPr>
          <w:rFonts w:ascii="Arial" w:hAnsi="Arial" w:cs="Arial"/>
          <w:color w:val="231F20"/>
          <w:sz w:val="20"/>
          <w:szCs w:val="20"/>
        </w:rPr>
      </w:pPr>
      <w:r w:rsidRPr="00E77096">
        <w:rPr>
          <w:rFonts w:ascii="Arial" w:hAnsi="Arial" w:cs="Arial"/>
          <w:color w:val="231F20"/>
          <w:sz w:val="20"/>
          <w:szCs w:val="20"/>
        </w:rPr>
        <w:t xml:space="preserve">Ce comité est composé de trois membres, deux </w:t>
      </w:r>
      <w:r>
        <w:rPr>
          <w:rFonts w:ascii="Arial" w:hAnsi="Arial" w:cs="Arial"/>
          <w:color w:val="231F20"/>
          <w:sz w:val="20"/>
          <w:szCs w:val="20"/>
        </w:rPr>
        <w:t xml:space="preserve">régulateurs et un porte-parole </w:t>
      </w:r>
      <w:r w:rsidRPr="00E77096">
        <w:rPr>
          <w:rFonts w:ascii="Arial" w:hAnsi="Arial" w:cs="Arial"/>
          <w:color w:val="231F20"/>
          <w:sz w:val="20"/>
          <w:szCs w:val="20"/>
        </w:rPr>
        <w:t xml:space="preserve">élus lors </w:t>
      </w:r>
      <w:r>
        <w:rPr>
          <w:rFonts w:ascii="Arial" w:hAnsi="Arial" w:cs="Arial"/>
          <w:color w:val="231F20"/>
          <w:sz w:val="20"/>
          <w:szCs w:val="20"/>
        </w:rPr>
        <w:t>de l’</w:t>
      </w:r>
      <w:r w:rsidRPr="00E77096">
        <w:rPr>
          <w:rFonts w:ascii="Arial" w:hAnsi="Arial" w:cs="Arial"/>
          <w:color w:val="231F20"/>
          <w:sz w:val="20"/>
          <w:szCs w:val="20"/>
        </w:rPr>
        <w:t xml:space="preserve">assemblée générale </w:t>
      </w:r>
      <w:r>
        <w:rPr>
          <w:rFonts w:ascii="Arial" w:hAnsi="Arial" w:cs="Arial"/>
          <w:color w:val="231F20"/>
          <w:sz w:val="20"/>
          <w:szCs w:val="20"/>
        </w:rPr>
        <w:t>annuelle</w:t>
      </w:r>
      <w:r w:rsidRPr="00E77096">
        <w:rPr>
          <w:rFonts w:ascii="Arial" w:hAnsi="Arial" w:cs="Arial"/>
          <w:color w:val="231F20"/>
          <w:sz w:val="20"/>
          <w:szCs w:val="20"/>
        </w:rPr>
        <w:t>.</w:t>
      </w:r>
    </w:p>
    <w:p w:rsidR="00E77096" w:rsidRPr="00E77096" w:rsidRDefault="00E77096" w:rsidP="00E77096">
      <w:pPr>
        <w:pStyle w:val="NormalWeb"/>
        <w:spacing w:before="240" w:beforeAutospacing="0" w:after="0" w:afterAutospacing="0" w:line="320" w:lineRule="atLeast"/>
        <w:jc w:val="both"/>
        <w:rPr>
          <w:rFonts w:ascii="Arial" w:hAnsi="Arial" w:cs="Arial"/>
          <w:color w:val="231F20"/>
          <w:sz w:val="20"/>
          <w:szCs w:val="20"/>
        </w:rPr>
      </w:pPr>
      <w:r w:rsidRPr="00E77096">
        <w:rPr>
          <w:rFonts w:ascii="Arial" w:hAnsi="Arial" w:cs="Arial"/>
          <w:color w:val="231F20"/>
          <w:sz w:val="20"/>
          <w:szCs w:val="20"/>
        </w:rPr>
        <w:t>Le rôle du comité de régulation est de vérifier l’application de la politique d’allocation et de remboursement des dépenses pour les administrateurs, les membres des comités et les représentants étudiants et de superviser l’application du code d’éthique. Ses membres sont redevables à l’assemblée générale.</w:t>
      </w:r>
    </w:p>
    <w:p w:rsidR="00E77096" w:rsidRPr="00E77096" w:rsidRDefault="00E77096" w:rsidP="006F7DCA">
      <w:pPr>
        <w:pStyle w:val="NormalWeb"/>
        <w:spacing w:before="120" w:beforeAutospacing="0" w:after="0" w:afterAutospacing="0" w:line="320" w:lineRule="atLeast"/>
        <w:jc w:val="both"/>
        <w:rPr>
          <w:rFonts w:ascii="Arial" w:hAnsi="Arial" w:cs="Arial"/>
          <w:color w:val="231F20"/>
          <w:sz w:val="20"/>
          <w:szCs w:val="20"/>
        </w:rPr>
      </w:pPr>
      <w:r w:rsidRPr="00E77096">
        <w:rPr>
          <w:rFonts w:ascii="Arial" w:hAnsi="Arial" w:cs="Arial"/>
          <w:color w:val="231F20"/>
          <w:sz w:val="20"/>
          <w:szCs w:val="20"/>
        </w:rPr>
        <w:t>Les principales responsabilités définies dans les</w:t>
      </w:r>
      <w:r w:rsidRPr="00CD4F15">
        <w:rPr>
          <w:rStyle w:val="apple-converted-space"/>
          <w:rFonts w:ascii="Arial" w:hAnsi="Arial" w:cs="Arial"/>
          <w:b/>
          <w:color w:val="231F20"/>
          <w:sz w:val="20"/>
          <w:szCs w:val="20"/>
        </w:rPr>
        <w:t> </w:t>
      </w:r>
      <w:hyperlink r:id="rId8" w:history="1">
        <w:r w:rsidRPr="00CD4F15">
          <w:rPr>
            <w:rStyle w:val="Lienhypertexte"/>
            <w:rFonts w:ascii="Arial" w:hAnsi="Arial" w:cs="Arial"/>
            <w:b/>
            <w:color w:val="877952" w:themeColor="background2" w:themeShade="80"/>
            <w:sz w:val="20"/>
            <w:szCs w:val="20"/>
            <w:u w:val="none"/>
            <w:bdr w:val="none" w:sz="0" w:space="0" w:color="auto" w:frame="1"/>
          </w:rPr>
          <w:t>règlements généraux</w:t>
        </w:r>
      </w:hyperlink>
      <w:r w:rsidRPr="006F7DCA">
        <w:rPr>
          <w:rStyle w:val="apple-converted-space"/>
          <w:rFonts w:ascii="Arial" w:hAnsi="Arial" w:cs="Arial"/>
          <w:color w:val="877952" w:themeColor="background2" w:themeShade="80"/>
          <w:sz w:val="20"/>
          <w:szCs w:val="20"/>
        </w:rPr>
        <w:t> </w:t>
      </w:r>
      <w:r w:rsidRPr="00E77096">
        <w:rPr>
          <w:rFonts w:ascii="Arial" w:hAnsi="Arial" w:cs="Arial"/>
          <w:color w:val="231F20"/>
          <w:sz w:val="20"/>
          <w:szCs w:val="20"/>
        </w:rPr>
        <w:t>sont :</w:t>
      </w:r>
    </w:p>
    <w:p w:rsidR="00E77096" w:rsidRPr="00E77096" w:rsidRDefault="00E77096" w:rsidP="00E77096">
      <w:pPr>
        <w:numPr>
          <w:ilvl w:val="0"/>
          <w:numId w:val="7"/>
        </w:numPr>
        <w:tabs>
          <w:tab w:val="clear" w:pos="720"/>
          <w:tab w:val="num" w:pos="284"/>
        </w:tabs>
        <w:spacing w:before="240" w:after="0" w:line="320" w:lineRule="atLeast"/>
        <w:ind w:left="0" w:firstLine="0"/>
        <w:jc w:val="both"/>
        <w:rPr>
          <w:rFonts w:ascii="Arial" w:hAnsi="Arial" w:cs="Arial"/>
          <w:color w:val="231F20"/>
          <w:sz w:val="20"/>
          <w:szCs w:val="20"/>
        </w:rPr>
      </w:pPr>
      <w:r w:rsidRPr="00E77096">
        <w:rPr>
          <w:rFonts w:ascii="Arial" w:hAnsi="Arial" w:cs="Arial"/>
          <w:color w:val="231F20"/>
          <w:sz w:val="20"/>
          <w:szCs w:val="20"/>
        </w:rPr>
        <w:t>Recevoir et vérifier les demandes d'allocation et de remboursement des dépenses;</w:t>
      </w:r>
    </w:p>
    <w:p w:rsidR="00E77096" w:rsidRPr="00E77096" w:rsidRDefault="00E77096" w:rsidP="00E77096">
      <w:pPr>
        <w:numPr>
          <w:ilvl w:val="0"/>
          <w:numId w:val="7"/>
        </w:numPr>
        <w:tabs>
          <w:tab w:val="clear" w:pos="720"/>
          <w:tab w:val="num" w:pos="284"/>
        </w:tabs>
        <w:spacing w:after="0" w:line="320" w:lineRule="atLeast"/>
        <w:ind w:left="0" w:firstLine="0"/>
        <w:jc w:val="both"/>
        <w:rPr>
          <w:rFonts w:ascii="Arial" w:hAnsi="Arial" w:cs="Arial"/>
          <w:color w:val="231F20"/>
          <w:sz w:val="20"/>
          <w:szCs w:val="20"/>
        </w:rPr>
      </w:pPr>
      <w:r w:rsidRPr="00E77096">
        <w:rPr>
          <w:rFonts w:ascii="Arial" w:hAnsi="Arial" w:cs="Arial"/>
          <w:color w:val="231F20"/>
          <w:sz w:val="20"/>
          <w:szCs w:val="20"/>
        </w:rPr>
        <w:t>Participer aux échanges et délibérations;</w:t>
      </w:r>
    </w:p>
    <w:p w:rsidR="00E77096" w:rsidRPr="00E77096" w:rsidRDefault="00E77096" w:rsidP="00E77096">
      <w:pPr>
        <w:numPr>
          <w:ilvl w:val="0"/>
          <w:numId w:val="7"/>
        </w:numPr>
        <w:tabs>
          <w:tab w:val="clear" w:pos="720"/>
          <w:tab w:val="num" w:pos="284"/>
        </w:tabs>
        <w:spacing w:after="0" w:line="320" w:lineRule="atLeast"/>
        <w:ind w:left="0" w:firstLine="0"/>
        <w:jc w:val="both"/>
        <w:rPr>
          <w:rFonts w:ascii="Arial" w:hAnsi="Arial" w:cs="Arial"/>
          <w:color w:val="231F20"/>
          <w:sz w:val="20"/>
          <w:szCs w:val="20"/>
        </w:rPr>
      </w:pPr>
      <w:r w:rsidRPr="00E77096">
        <w:rPr>
          <w:rFonts w:ascii="Arial" w:hAnsi="Arial" w:cs="Arial"/>
          <w:color w:val="231F20"/>
          <w:sz w:val="20"/>
          <w:szCs w:val="20"/>
        </w:rPr>
        <w:t>Remplir les formulaires de validation;</w:t>
      </w:r>
    </w:p>
    <w:p w:rsidR="00E77096" w:rsidRPr="00E77096" w:rsidRDefault="00E77096" w:rsidP="00E77096">
      <w:pPr>
        <w:numPr>
          <w:ilvl w:val="0"/>
          <w:numId w:val="7"/>
        </w:numPr>
        <w:tabs>
          <w:tab w:val="clear" w:pos="720"/>
          <w:tab w:val="num" w:pos="284"/>
        </w:tabs>
        <w:spacing w:after="0" w:line="320" w:lineRule="atLeast"/>
        <w:ind w:left="0" w:firstLine="0"/>
        <w:jc w:val="both"/>
        <w:rPr>
          <w:rFonts w:ascii="Arial" w:hAnsi="Arial" w:cs="Arial"/>
          <w:color w:val="231F20"/>
          <w:sz w:val="20"/>
          <w:szCs w:val="20"/>
        </w:rPr>
      </w:pPr>
      <w:r w:rsidRPr="00E77096">
        <w:rPr>
          <w:rFonts w:ascii="Arial" w:hAnsi="Arial" w:cs="Arial"/>
          <w:color w:val="231F20"/>
          <w:sz w:val="20"/>
          <w:szCs w:val="20"/>
        </w:rPr>
        <w:t>Faire un rapport à l’assemblée générale annuelle.</w:t>
      </w:r>
    </w:p>
    <w:p w:rsidR="00E77096" w:rsidRDefault="00E77096" w:rsidP="00AA557C">
      <w:pPr>
        <w:pStyle w:val="Default"/>
        <w:spacing w:line="300" w:lineRule="exact"/>
        <w:jc w:val="both"/>
        <w:rPr>
          <w:rFonts w:ascii="Arial" w:hAnsi="Arial" w:cs="Arial"/>
          <w:sz w:val="20"/>
          <w:szCs w:val="20"/>
        </w:rPr>
      </w:pPr>
    </w:p>
    <w:p w:rsidR="00097BC8" w:rsidRPr="005A693A" w:rsidRDefault="00097BC8" w:rsidP="00AA557C">
      <w:pPr>
        <w:pStyle w:val="Default"/>
        <w:spacing w:line="300" w:lineRule="exact"/>
        <w:jc w:val="both"/>
        <w:rPr>
          <w:rFonts w:ascii="Arial" w:hAnsi="Arial" w:cs="Arial"/>
          <w:sz w:val="20"/>
          <w:szCs w:val="20"/>
        </w:rPr>
      </w:pPr>
      <w:r w:rsidRPr="005A693A">
        <w:rPr>
          <w:rFonts w:ascii="Arial" w:hAnsi="Arial" w:cs="Arial"/>
          <w:sz w:val="20"/>
          <w:szCs w:val="20"/>
        </w:rPr>
        <w:t xml:space="preserve">Une allocation </w:t>
      </w:r>
      <w:r w:rsidR="00E77096">
        <w:rPr>
          <w:rFonts w:ascii="Arial" w:hAnsi="Arial" w:cs="Arial"/>
          <w:sz w:val="20"/>
          <w:szCs w:val="20"/>
        </w:rPr>
        <w:t>est prévue dans la</w:t>
      </w:r>
      <w:r w:rsidRPr="005A693A">
        <w:rPr>
          <w:rFonts w:ascii="Arial" w:hAnsi="Arial" w:cs="Arial"/>
          <w:sz w:val="20"/>
          <w:szCs w:val="20"/>
        </w:rPr>
        <w:t xml:space="preserve"> </w:t>
      </w:r>
      <w:hyperlink r:id="rId9" w:history="1">
        <w:r w:rsidRPr="00CD4F15">
          <w:rPr>
            <w:rStyle w:val="Lienhypertexte"/>
            <w:rFonts w:ascii="Arial" w:hAnsi="Arial" w:cs="Arial"/>
            <w:b/>
            <w:i/>
            <w:color w:val="877952" w:themeColor="background2" w:themeShade="80"/>
            <w:sz w:val="20"/>
            <w:szCs w:val="20"/>
          </w:rPr>
          <w:t>Politique d’allocation et de remboursement des dépenses</w:t>
        </w:r>
      </w:hyperlink>
      <w:r w:rsidR="00382E8D" w:rsidRPr="00CD4F15">
        <w:rPr>
          <w:rFonts w:ascii="Arial" w:hAnsi="Arial" w:cs="Arial"/>
          <w:b/>
          <w:color w:val="877952" w:themeColor="background2" w:themeShade="80"/>
          <w:sz w:val="20"/>
        </w:rPr>
        <w:t>.</w:t>
      </w:r>
      <w:r w:rsidR="00382E8D" w:rsidRPr="006F7DCA">
        <w:rPr>
          <w:rFonts w:ascii="Arial" w:hAnsi="Arial" w:cs="Arial"/>
          <w:color w:val="877952" w:themeColor="background2" w:themeShade="80"/>
          <w:sz w:val="20"/>
          <w:szCs w:val="20"/>
        </w:rPr>
        <w:t xml:space="preserve"> </w:t>
      </w:r>
      <w:r w:rsidR="00BB7687" w:rsidRPr="00844EF1">
        <w:rPr>
          <w:rFonts w:ascii="Arial" w:hAnsi="Arial" w:cs="Arial"/>
          <w:color w:val="231F20"/>
          <w:sz w:val="20"/>
        </w:rPr>
        <w:t>De pl</w:t>
      </w:r>
      <w:r w:rsidR="001526BE">
        <w:rPr>
          <w:rFonts w:ascii="Arial" w:hAnsi="Arial" w:cs="Arial"/>
          <w:color w:val="231F20"/>
          <w:sz w:val="20"/>
        </w:rPr>
        <w:t xml:space="preserve">us, </w:t>
      </w:r>
      <w:r w:rsidR="00B22380">
        <w:rPr>
          <w:rFonts w:ascii="Arial" w:hAnsi="Arial" w:cs="Arial"/>
          <w:color w:val="231F20"/>
          <w:sz w:val="20"/>
        </w:rPr>
        <w:t xml:space="preserve">des </w:t>
      </w:r>
      <w:r w:rsidR="001526BE">
        <w:rPr>
          <w:rFonts w:ascii="Arial" w:hAnsi="Arial" w:cs="Arial"/>
          <w:color w:val="231F20"/>
          <w:sz w:val="20"/>
        </w:rPr>
        <w:t>formatio</w:t>
      </w:r>
      <w:r w:rsidR="005019E6">
        <w:rPr>
          <w:rFonts w:ascii="Arial" w:hAnsi="Arial" w:cs="Arial"/>
          <w:color w:val="231F20"/>
          <w:sz w:val="20"/>
        </w:rPr>
        <w:t xml:space="preserve">ns </w:t>
      </w:r>
      <w:r w:rsidR="001526BE">
        <w:rPr>
          <w:rFonts w:ascii="Arial" w:hAnsi="Arial" w:cs="Arial"/>
          <w:color w:val="231F20"/>
          <w:sz w:val="20"/>
        </w:rPr>
        <w:t xml:space="preserve">pertinentes pour développer des compétences d’administrateur </w:t>
      </w:r>
      <w:r w:rsidR="00BB7687" w:rsidRPr="00844EF1">
        <w:rPr>
          <w:rFonts w:ascii="Arial" w:hAnsi="Arial" w:cs="Arial"/>
          <w:color w:val="231F20"/>
          <w:sz w:val="20"/>
        </w:rPr>
        <w:t xml:space="preserve">peuvent être remboursées. </w:t>
      </w:r>
    </w:p>
    <w:p w:rsidR="008C7296" w:rsidRDefault="008C7296" w:rsidP="00AA557C">
      <w:pPr>
        <w:pStyle w:val="Default"/>
        <w:spacing w:line="300" w:lineRule="exact"/>
        <w:jc w:val="both"/>
        <w:rPr>
          <w:rFonts w:ascii="Arial" w:hAnsi="Arial" w:cs="Arial"/>
          <w:sz w:val="20"/>
          <w:szCs w:val="20"/>
        </w:rPr>
      </w:pPr>
      <w:r w:rsidRPr="005A693A">
        <w:rPr>
          <w:rFonts w:ascii="Arial" w:hAnsi="Arial" w:cs="Arial"/>
          <w:sz w:val="20"/>
          <w:szCs w:val="20"/>
        </w:rPr>
        <w:t xml:space="preserve">Pour en savoir davantage, nous vous invitons à consulter la </w:t>
      </w:r>
      <w:r w:rsidR="00844EF1">
        <w:rPr>
          <w:rFonts w:ascii="Arial" w:hAnsi="Arial" w:cs="Arial"/>
          <w:sz w:val="20"/>
          <w:szCs w:val="20"/>
        </w:rPr>
        <w:t xml:space="preserve">section sur le </w:t>
      </w:r>
      <w:r w:rsidR="006F7DCA">
        <w:rPr>
          <w:rFonts w:ascii="Arial" w:hAnsi="Arial" w:cs="Arial"/>
          <w:sz w:val="20"/>
          <w:szCs w:val="20"/>
        </w:rPr>
        <w:t xml:space="preserve">comité de régulation </w:t>
      </w:r>
      <w:r w:rsidRPr="005A693A">
        <w:rPr>
          <w:rFonts w:ascii="Arial" w:hAnsi="Arial" w:cs="Arial"/>
          <w:sz w:val="20"/>
          <w:szCs w:val="20"/>
        </w:rPr>
        <w:t xml:space="preserve">dans les </w:t>
      </w:r>
      <w:hyperlink r:id="rId10" w:history="1">
        <w:r w:rsidRPr="00CD4F15">
          <w:rPr>
            <w:rStyle w:val="Lienhypertexte"/>
            <w:rFonts w:ascii="Arial" w:hAnsi="Arial" w:cs="Arial"/>
            <w:b/>
            <w:i/>
            <w:iCs/>
            <w:color w:val="877952" w:themeColor="background2" w:themeShade="80"/>
            <w:sz w:val="20"/>
            <w:szCs w:val="20"/>
          </w:rPr>
          <w:t>Règlements généraux</w:t>
        </w:r>
      </w:hyperlink>
      <w:r w:rsidR="009C4F78" w:rsidRPr="009C4F78">
        <w:rPr>
          <w:rStyle w:val="Lienhypertexte"/>
          <w:rFonts w:ascii="Arial" w:hAnsi="Arial" w:cs="Arial"/>
          <w:i/>
          <w:iCs/>
          <w:sz w:val="20"/>
          <w:szCs w:val="20"/>
          <w:u w:val="none"/>
        </w:rPr>
        <w:t xml:space="preserve"> </w:t>
      </w:r>
      <w:r w:rsidRPr="005A693A">
        <w:rPr>
          <w:rFonts w:ascii="Arial" w:hAnsi="Arial" w:cs="Arial"/>
          <w:sz w:val="20"/>
          <w:szCs w:val="20"/>
        </w:rPr>
        <w:t xml:space="preserve">et à visiter le </w:t>
      </w:r>
      <w:r w:rsidR="009C4F78">
        <w:rPr>
          <w:rFonts w:ascii="Arial" w:hAnsi="Arial" w:cs="Arial"/>
          <w:sz w:val="20"/>
          <w:szCs w:val="20"/>
        </w:rPr>
        <w:t>site</w:t>
      </w:r>
      <w:r w:rsidR="009C4F78" w:rsidRPr="00CD4F15">
        <w:rPr>
          <w:rFonts w:ascii="Arial" w:hAnsi="Arial" w:cs="Arial"/>
          <w:b/>
          <w:sz w:val="20"/>
          <w:szCs w:val="20"/>
        </w:rPr>
        <w:t xml:space="preserve"> </w:t>
      </w:r>
      <w:hyperlink r:id="rId11" w:history="1">
        <w:r w:rsidR="009C4F78" w:rsidRPr="00CD4F15">
          <w:rPr>
            <w:rStyle w:val="Lienhypertexte"/>
            <w:rFonts w:ascii="Arial" w:hAnsi="Arial" w:cs="Arial"/>
            <w:b/>
            <w:color w:val="877952" w:themeColor="background2" w:themeShade="80"/>
            <w:sz w:val="20"/>
            <w:szCs w:val="20"/>
          </w:rPr>
          <w:t>I</w:t>
        </w:r>
        <w:r w:rsidR="006C6C4D" w:rsidRPr="00CD4F15">
          <w:rPr>
            <w:rStyle w:val="Lienhypertexte"/>
            <w:rFonts w:ascii="Arial" w:hAnsi="Arial" w:cs="Arial"/>
            <w:b/>
            <w:color w:val="877952" w:themeColor="background2" w:themeShade="80"/>
            <w:sz w:val="20"/>
            <w:szCs w:val="20"/>
          </w:rPr>
          <w:t>nternet</w:t>
        </w:r>
      </w:hyperlink>
      <w:r w:rsidR="00844EF1" w:rsidRPr="006F7DCA">
        <w:rPr>
          <w:rFonts w:ascii="Arial" w:hAnsi="Arial" w:cs="Arial"/>
          <w:color w:val="877952" w:themeColor="background2" w:themeShade="80"/>
          <w:sz w:val="20"/>
          <w:szCs w:val="20"/>
        </w:rPr>
        <w:t xml:space="preserve"> </w:t>
      </w:r>
      <w:r w:rsidR="00844EF1">
        <w:rPr>
          <w:rFonts w:ascii="Arial" w:hAnsi="Arial" w:cs="Arial"/>
          <w:sz w:val="20"/>
          <w:szCs w:val="20"/>
        </w:rPr>
        <w:t>de l’a</w:t>
      </w:r>
      <w:r w:rsidR="006C6C4D">
        <w:rPr>
          <w:rFonts w:ascii="Arial" w:hAnsi="Arial" w:cs="Arial"/>
          <w:sz w:val="20"/>
          <w:szCs w:val="20"/>
        </w:rPr>
        <w:t>ssociation.</w:t>
      </w:r>
    </w:p>
    <w:p w:rsidR="006F7DCA" w:rsidRPr="005A693A" w:rsidRDefault="006F7DCA" w:rsidP="00AA557C">
      <w:pPr>
        <w:pStyle w:val="Default"/>
        <w:spacing w:line="300" w:lineRule="exact"/>
        <w:jc w:val="both"/>
        <w:rPr>
          <w:rFonts w:ascii="Arial" w:hAnsi="Arial" w:cs="Arial"/>
          <w:sz w:val="20"/>
          <w:szCs w:val="20"/>
        </w:rPr>
      </w:pPr>
    </w:p>
    <w:p w:rsidR="005764F6" w:rsidRPr="006F7DCA" w:rsidRDefault="00423014" w:rsidP="004F2A79">
      <w:pPr>
        <w:pStyle w:val="Titre1"/>
        <w:spacing w:before="600"/>
        <w:rPr>
          <w:color w:val="877952" w:themeColor="background2" w:themeShade="80"/>
          <w:spacing w:val="10"/>
          <w:sz w:val="26"/>
          <w:szCs w:val="26"/>
        </w:rPr>
      </w:pPr>
      <w:r w:rsidRPr="006F7DCA">
        <w:rPr>
          <w:color w:val="877952" w:themeColor="background2" w:themeShade="80"/>
          <w:spacing w:val="10"/>
          <w:sz w:val="26"/>
          <w:szCs w:val="26"/>
        </w:rPr>
        <w:lastRenderedPageBreak/>
        <w:t>Élection</w:t>
      </w:r>
    </w:p>
    <w:p w:rsidR="005764F6" w:rsidRPr="00757C24" w:rsidRDefault="005764F6" w:rsidP="005764F6">
      <w:pPr>
        <w:pStyle w:val="Default"/>
        <w:spacing w:line="280" w:lineRule="exact"/>
        <w:jc w:val="both"/>
        <w:rPr>
          <w:rFonts w:ascii="Arial" w:hAnsi="Arial" w:cs="Arial"/>
          <w:color w:val="auto"/>
          <w:sz w:val="20"/>
          <w:szCs w:val="20"/>
        </w:rPr>
      </w:pPr>
      <w:r w:rsidRPr="00757C24">
        <w:rPr>
          <w:rFonts w:ascii="Arial" w:hAnsi="Arial" w:cs="Arial"/>
          <w:color w:val="auto"/>
          <w:sz w:val="20"/>
          <w:szCs w:val="20"/>
        </w:rPr>
        <w:t xml:space="preserve">L’élection </w:t>
      </w:r>
      <w:r w:rsidR="00005745" w:rsidRPr="00757C24">
        <w:rPr>
          <w:rFonts w:ascii="Arial" w:hAnsi="Arial" w:cs="Arial"/>
          <w:color w:val="auto"/>
          <w:sz w:val="20"/>
          <w:szCs w:val="20"/>
        </w:rPr>
        <w:t>aura lieu</w:t>
      </w:r>
      <w:r w:rsidRPr="00757C24">
        <w:rPr>
          <w:rFonts w:ascii="Arial" w:hAnsi="Arial" w:cs="Arial"/>
          <w:color w:val="auto"/>
          <w:sz w:val="20"/>
          <w:szCs w:val="20"/>
        </w:rPr>
        <w:t xml:space="preserve"> lors de l’assemblée générale </w:t>
      </w:r>
      <w:r w:rsidR="00AA557C" w:rsidRPr="00757C24">
        <w:rPr>
          <w:rFonts w:ascii="Arial" w:hAnsi="Arial" w:cs="Arial"/>
          <w:color w:val="auto"/>
          <w:sz w:val="20"/>
          <w:szCs w:val="20"/>
        </w:rPr>
        <w:t xml:space="preserve">annuelle du </w:t>
      </w:r>
      <w:r w:rsidR="00AA557C" w:rsidRPr="00757C24">
        <w:rPr>
          <w:rFonts w:ascii="Arial" w:hAnsi="Arial" w:cs="Arial"/>
          <w:b/>
          <w:color w:val="auto"/>
          <w:sz w:val="20"/>
          <w:szCs w:val="20"/>
        </w:rPr>
        <w:t>20 janvier 2016</w:t>
      </w:r>
      <w:r w:rsidR="00AA557C" w:rsidRPr="00757C24">
        <w:rPr>
          <w:rFonts w:ascii="Arial" w:hAnsi="Arial" w:cs="Arial"/>
          <w:color w:val="auto"/>
          <w:sz w:val="20"/>
          <w:szCs w:val="20"/>
        </w:rPr>
        <w:t xml:space="preserve">. </w:t>
      </w:r>
      <w:r w:rsidR="00005745" w:rsidRPr="00757C24">
        <w:rPr>
          <w:rFonts w:ascii="Arial" w:hAnsi="Arial" w:cs="Arial"/>
          <w:color w:val="auto"/>
          <w:sz w:val="20"/>
          <w:szCs w:val="20"/>
        </w:rPr>
        <w:t xml:space="preserve"> </w:t>
      </w:r>
    </w:p>
    <w:p w:rsidR="005764F6" w:rsidRPr="00757C24" w:rsidRDefault="00005745" w:rsidP="005764F6">
      <w:pPr>
        <w:pStyle w:val="Default"/>
        <w:spacing w:line="280" w:lineRule="exact"/>
        <w:jc w:val="both"/>
        <w:rPr>
          <w:rFonts w:ascii="Arial" w:hAnsi="Arial" w:cs="Arial"/>
          <w:color w:val="auto"/>
          <w:sz w:val="20"/>
          <w:szCs w:val="20"/>
        </w:rPr>
      </w:pPr>
      <w:r w:rsidRPr="00757C24">
        <w:rPr>
          <w:rFonts w:ascii="Arial" w:hAnsi="Arial" w:cs="Arial"/>
          <w:color w:val="auto"/>
          <w:sz w:val="20"/>
          <w:szCs w:val="20"/>
        </w:rPr>
        <w:t>Pour être élu, un</w:t>
      </w:r>
      <w:r w:rsidR="004F2A79" w:rsidRPr="00757C24">
        <w:rPr>
          <w:rFonts w:ascii="Arial" w:hAnsi="Arial" w:cs="Arial"/>
          <w:color w:val="auto"/>
          <w:sz w:val="20"/>
          <w:szCs w:val="20"/>
        </w:rPr>
        <w:t xml:space="preserve"> candidat</w:t>
      </w:r>
      <w:r w:rsidR="005764F6" w:rsidRPr="00757C24">
        <w:rPr>
          <w:rFonts w:ascii="Arial" w:hAnsi="Arial" w:cs="Arial"/>
          <w:color w:val="auto"/>
          <w:sz w:val="20"/>
          <w:szCs w:val="20"/>
        </w:rPr>
        <w:t xml:space="preserve"> doit obtenir une majorité absolue (50% +1) des voix exprimées pour le vote sur chaque poste. </w:t>
      </w:r>
    </w:p>
    <w:p w:rsidR="004F2A79" w:rsidRPr="006F7DCA" w:rsidRDefault="005764F6" w:rsidP="005764F6">
      <w:pPr>
        <w:pStyle w:val="Default"/>
        <w:jc w:val="both"/>
        <w:rPr>
          <w:rFonts w:ascii="Arial" w:hAnsi="Arial" w:cs="Arial"/>
          <w:color w:val="auto"/>
          <w:sz w:val="20"/>
          <w:szCs w:val="20"/>
        </w:rPr>
      </w:pPr>
      <w:r w:rsidRPr="00757C24">
        <w:rPr>
          <w:rFonts w:ascii="Arial" w:hAnsi="Arial" w:cs="Arial"/>
          <w:color w:val="auto"/>
          <w:sz w:val="20"/>
          <w:szCs w:val="20"/>
        </w:rPr>
        <w:t xml:space="preserve">Un vote doit obligatoirement être tenu, et ce, même s’il n’y a qu’une seule candidature. </w:t>
      </w:r>
    </w:p>
    <w:p w:rsidR="008C7296" w:rsidRPr="006F7DCA" w:rsidRDefault="00044C7C" w:rsidP="000E38B7">
      <w:pPr>
        <w:pStyle w:val="Titre1"/>
        <w:rPr>
          <w:color w:val="877952" w:themeColor="background2" w:themeShade="80"/>
          <w:spacing w:val="8"/>
          <w:sz w:val="26"/>
          <w:szCs w:val="26"/>
        </w:rPr>
      </w:pPr>
      <w:r w:rsidRPr="006F7DCA">
        <w:rPr>
          <w:color w:val="877952" w:themeColor="background2" w:themeShade="80"/>
          <w:spacing w:val="8"/>
          <w:sz w:val="26"/>
          <w:szCs w:val="26"/>
        </w:rPr>
        <w:t>Condition</w:t>
      </w:r>
      <w:r w:rsidR="004F2A79" w:rsidRPr="006F7DCA">
        <w:rPr>
          <w:color w:val="877952" w:themeColor="background2" w:themeShade="80"/>
          <w:spacing w:val="8"/>
          <w:sz w:val="26"/>
          <w:szCs w:val="26"/>
        </w:rPr>
        <w:t>s requises pour être candidat</w:t>
      </w:r>
    </w:p>
    <w:p w:rsidR="007324B5" w:rsidRPr="00757C24" w:rsidRDefault="008C7296" w:rsidP="007324B5">
      <w:pPr>
        <w:pStyle w:val="Default"/>
        <w:spacing w:before="40"/>
        <w:jc w:val="both"/>
        <w:rPr>
          <w:rFonts w:ascii="Arial" w:hAnsi="Arial" w:cs="Arial"/>
          <w:color w:val="auto"/>
          <w:sz w:val="20"/>
          <w:szCs w:val="20"/>
        </w:rPr>
      </w:pPr>
      <w:r w:rsidRPr="00757C24">
        <w:rPr>
          <w:rFonts w:ascii="Arial" w:hAnsi="Arial" w:cs="Arial"/>
          <w:color w:val="auto"/>
          <w:sz w:val="20"/>
          <w:szCs w:val="20"/>
        </w:rPr>
        <w:t>Toute personne est éli</w:t>
      </w:r>
      <w:r w:rsidR="002B128C" w:rsidRPr="00757C24">
        <w:rPr>
          <w:rFonts w:ascii="Arial" w:hAnsi="Arial" w:cs="Arial"/>
          <w:color w:val="auto"/>
          <w:sz w:val="20"/>
          <w:szCs w:val="20"/>
        </w:rPr>
        <w:t>gible à un poste au c</w:t>
      </w:r>
      <w:r w:rsidR="006F7DCA">
        <w:rPr>
          <w:rFonts w:ascii="Arial" w:hAnsi="Arial" w:cs="Arial"/>
          <w:color w:val="auto"/>
          <w:sz w:val="20"/>
          <w:szCs w:val="20"/>
        </w:rPr>
        <w:t>omité de régulation</w:t>
      </w:r>
      <w:r w:rsidRPr="00757C24">
        <w:rPr>
          <w:rFonts w:ascii="Arial" w:hAnsi="Arial" w:cs="Arial"/>
          <w:color w:val="auto"/>
          <w:sz w:val="20"/>
          <w:szCs w:val="20"/>
        </w:rPr>
        <w:t xml:space="preserve"> si</w:t>
      </w:r>
      <w:r w:rsidR="007324B5" w:rsidRPr="00757C24">
        <w:rPr>
          <w:rFonts w:ascii="Arial" w:hAnsi="Arial" w:cs="Arial"/>
          <w:color w:val="auto"/>
          <w:sz w:val="20"/>
          <w:szCs w:val="20"/>
        </w:rPr>
        <w:t> :</w:t>
      </w:r>
    </w:p>
    <w:p w:rsidR="000E38B7" w:rsidRPr="00757C24" w:rsidRDefault="007324B5" w:rsidP="00CD4F15">
      <w:pPr>
        <w:pStyle w:val="Default"/>
        <w:numPr>
          <w:ilvl w:val="0"/>
          <w:numId w:val="8"/>
        </w:numPr>
        <w:spacing w:after="120" w:line="300" w:lineRule="exact"/>
        <w:ind w:left="425" w:hanging="425"/>
        <w:jc w:val="both"/>
        <w:rPr>
          <w:rFonts w:ascii="Arial" w:hAnsi="Arial" w:cs="Arial"/>
          <w:color w:val="auto"/>
          <w:sz w:val="20"/>
          <w:szCs w:val="20"/>
        </w:rPr>
      </w:pPr>
      <w:r w:rsidRPr="00757C24">
        <w:rPr>
          <w:rFonts w:ascii="Arial" w:hAnsi="Arial" w:cs="Arial"/>
          <w:color w:val="auto"/>
          <w:sz w:val="20"/>
          <w:szCs w:val="20"/>
        </w:rPr>
        <w:t>E</w:t>
      </w:r>
      <w:r w:rsidR="00666156" w:rsidRPr="00757C24">
        <w:rPr>
          <w:rFonts w:ascii="Arial" w:hAnsi="Arial" w:cs="Arial"/>
          <w:color w:val="auto"/>
          <w:sz w:val="20"/>
          <w:szCs w:val="20"/>
        </w:rPr>
        <w:t xml:space="preserve">lle </w:t>
      </w:r>
      <w:r w:rsidRPr="00757C24">
        <w:rPr>
          <w:rFonts w:ascii="Arial" w:hAnsi="Arial" w:cs="Arial"/>
          <w:color w:val="auto"/>
          <w:sz w:val="20"/>
          <w:szCs w:val="20"/>
        </w:rPr>
        <w:t>e</w:t>
      </w:r>
      <w:r w:rsidR="00666156" w:rsidRPr="00757C24">
        <w:rPr>
          <w:rFonts w:ascii="Arial" w:hAnsi="Arial" w:cs="Arial"/>
          <w:color w:val="auto"/>
          <w:sz w:val="20"/>
          <w:szCs w:val="20"/>
        </w:rPr>
        <w:t>st</w:t>
      </w:r>
      <w:r w:rsidR="004F2A79" w:rsidRPr="00757C24">
        <w:rPr>
          <w:rFonts w:ascii="Arial" w:hAnsi="Arial" w:cs="Arial"/>
          <w:color w:val="auto"/>
          <w:sz w:val="20"/>
          <w:szCs w:val="20"/>
        </w:rPr>
        <w:t xml:space="preserve"> membre de l’a</w:t>
      </w:r>
      <w:r w:rsidR="008C7296" w:rsidRPr="00757C24">
        <w:rPr>
          <w:rFonts w:ascii="Arial" w:hAnsi="Arial" w:cs="Arial"/>
          <w:color w:val="auto"/>
          <w:sz w:val="20"/>
          <w:szCs w:val="20"/>
        </w:rPr>
        <w:t>ssociation au moment du</w:t>
      </w:r>
      <w:r w:rsidRPr="00757C24">
        <w:rPr>
          <w:rFonts w:ascii="Arial" w:hAnsi="Arial" w:cs="Arial"/>
          <w:color w:val="auto"/>
          <w:sz w:val="20"/>
          <w:szCs w:val="20"/>
        </w:rPr>
        <w:t xml:space="preserve"> dépôt de sa candidature soit tout étudiant admis à un programme à la Télé-université ou inscrit en tant qu</w:t>
      </w:r>
      <w:r w:rsidR="001526BE" w:rsidRPr="00757C24">
        <w:rPr>
          <w:rFonts w:ascii="Arial" w:hAnsi="Arial" w:cs="Arial"/>
          <w:color w:val="auto"/>
          <w:sz w:val="20"/>
          <w:szCs w:val="20"/>
        </w:rPr>
        <w:t>’</w:t>
      </w:r>
      <w:r w:rsidRPr="00757C24">
        <w:rPr>
          <w:rFonts w:ascii="Arial" w:hAnsi="Arial" w:cs="Arial"/>
          <w:color w:val="auto"/>
          <w:sz w:val="20"/>
          <w:szCs w:val="20"/>
        </w:rPr>
        <w:t>étudiant libre et ayant acquitté sa cotisation;</w:t>
      </w:r>
    </w:p>
    <w:p w:rsidR="000E38B7" w:rsidRPr="006F7DCA" w:rsidRDefault="006F7DCA" w:rsidP="006F7DCA">
      <w:pPr>
        <w:pStyle w:val="Default"/>
        <w:numPr>
          <w:ilvl w:val="0"/>
          <w:numId w:val="8"/>
        </w:numPr>
        <w:spacing w:after="120"/>
        <w:ind w:left="426" w:hanging="426"/>
        <w:jc w:val="both"/>
        <w:rPr>
          <w:rFonts w:ascii="Arial" w:hAnsi="Arial" w:cs="Arial"/>
          <w:color w:val="auto"/>
          <w:sz w:val="18"/>
          <w:szCs w:val="20"/>
          <w:u w:val="single"/>
        </w:rPr>
      </w:pPr>
      <w:r>
        <w:rPr>
          <w:rFonts w:ascii="Arial" w:hAnsi="Arial" w:cs="Arial"/>
          <w:color w:val="auto"/>
          <w:sz w:val="20"/>
          <w:szCs w:val="20"/>
        </w:rPr>
        <w:t>Et a</w:t>
      </w:r>
      <w:r w:rsidR="000E38B7" w:rsidRPr="00757C24">
        <w:rPr>
          <w:rFonts w:ascii="Arial" w:hAnsi="Arial" w:cs="Arial"/>
          <w:color w:val="auto"/>
          <w:sz w:val="20"/>
          <w:szCs w:val="20"/>
        </w:rPr>
        <w:t xml:space="preserve"> déposé un dossier de candidature complet (voir ci-après) avant la da</w:t>
      </w:r>
      <w:r w:rsidR="00FA3488" w:rsidRPr="00757C24">
        <w:rPr>
          <w:rFonts w:ascii="Arial" w:hAnsi="Arial" w:cs="Arial"/>
          <w:color w:val="auto"/>
          <w:sz w:val="20"/>
          <w:szCs w:val="20"/>
        </w:rPr>
        <w:t>te limite prévue à l’échéancier.</w:t>
      </w:r>
    </w:p>
    <w:p w:rsidR="008C7296" w:rsidRPr="00B17F35" w:rsidRDefault="00044C7C" w:rsidP="000E38B7">
      <w:pPr>
        <w:pStyle w:val="Titre1"/>
        <w:rPr>
          <w:color w:val="877952" w:themeColor="background2" w:themeShade="80"/>
          <w:spacing w:val="6"/>
          <w:sz w:val="26"/>
          <w:szCs w:val="26"/>
        </w:rPr>
      </w:pPr>
      <w:r w:rsidRPr="00B17F35">
        <w:rPr>
          <w:color w:val="877952" w:themeColor="background2" w:themeShade="80"/>
          <w:spacing w:val="6"/>
          <w:sz w:val="26"/>
          <w:szCs w:val="26"/>
        </w:rPr>
        <w:t>Échéancier</w:t>
      </w:r>
    </w:p>
    <w:p w:rsidR="008C7296" w:rsidRPr="005A693A" w:rsidRDefault="008C7296" w:rsidP="007324B5">
      <w:pPr>
        <w:pStyle w:val="Default"/>
        <w:spacing w:line="280" w:lineRule="exact"/>
        <w:jc w:val="both"/>
        <w:rPr>
          <w:rFonts w:ascii="Arial" w:hAnsi="Arial" w:cs="Arial"/>
          <w:sz w:val="20"/>
          <w:szCs w:val="20"/>
        </w:rPr>
      </w:pPr>
      <w:r w:rsidRPr="00757C24">
        <w:rPr>
          <w:rFonts w:ascii="Arial" w:hAnsi="Arial" w:cs="Arial"/>
          <w:color w:val="auto"/>
          <w:sz w:val="20"/>
          <w:szCs w:val="20"/>
        </w:rPr>
        <w:t>Vous avez jusqu’au</w:t>
      </w:r>
      <w:r w:rsidR="007324B5" w:rsidRPr="00757C24">
        <w:rPr>
          <w:rFonts w:ascii="Arial" w:hAnsi="Arial" w:cs="Arial"/>
          <w:color w:val="auto"/>
          <w:sz w:val="20"/>
          <w:szCs w:val="20"/>
        </w:rPr>
        <w:t xml:space="preserve"> </w:t>
      </w:r>
      <w:r w:rsidR="00AD43AE" w:rsidRPr="00757C24">
        <w:rPr>
          <w:rFonts w:ascii="Arial" w:hAnsi="Arial" w:cs="Arial"/>
          <w:b/>
          <w:color w:val="auto"/>
          <w:sz w:val="20"/>
          <w:szCs w:val="20"/>
        </w:rPr>
        <w:t>27 décembre</w:t>
      </w:r>
      <w:r w:rsidR="00F62EE7">
        <w:rPr>
          <w:rFonts w:ascii="Arial" w:hAnsi="Arial" w:cs="Arial"/>
          <w:b/>
          <w:color w:val="auto"/>
          <w:sz w:val="20"/>
          <w:szCs w:val="20"/>
        </w:rPr>
        <w:t xml:space="preserve"> 2015</w:t>
      </w:r>
      <w:r w:rsidR="00AD43AE" w:rsidRPr="00757C24">
        <w:rPr>
          <w:rFonts w:ascii="Arial" w:hAnsi="Arial" w:cs="Arial"/>
          <w:color w:val="auto"/>
          <w:sz w:val="20"/>
          <w:szCs w:val="20"/>
        </w:rPr>
        <w:t xml:space="preserve"> </w:t>
      </w:r>
      <w:r w:rsidR="00AD43AE" w:rsidRPr="00757C24">
        <w:rPr>
          <w:rFonts w:ascii="Arial" w:hAnsi="Arial" w:cs="Arial"/>
          <w:b/>
          <w:color w:val="auto"/>
          <w:sz w:val="20"/>
          <w:szCs w:val="20"/>
        </w:rPr>
        <w:t>à 23 h 59</w:t>
      </w:r>
      <w:r w:rsidR="00AD43AE" w:rsidRPr="00757C24">
        <w:rPr>
          <w:rFonts w:ascii="Arial" w:hAnsi="Arial" w:cs="Arial"/>
          <w:color w:val="auto"/>
          <w:sz w:val="20"/>
          <w:szCs w:val="20"/>
        </w:rPr>
        <w:t xml:space="preserve"> </w:t>
      </w:r>
      <w:r w:rsidRPr="00757C24">
        <w:rPr>
          <w:rFonts w:ascii="Arial" w:hAnsi="Arial" w:cs="Arial"/>
          <w:color w:val="auto"/>
          <w:sz w:val="20"/>
          <w:szCs w:val="20"/>
        </w:rPr>
        <w:t xml:space="preserve">pour transmettre votre dossier de candidature à: </w:t>
      </w:r>
      <w:hyperlink r:id="rId12" w:history="1">
        <w:r w:rsidR="00097BC8" w:rsidRPr="00CD4F15">
          <w:rPr>
            <w:rStyle w:val="Lienhypertexte"/>
            <w:rFonts w:ascii="Arial" w:hAnsi="Arial" w:cs="Arial"/>
            <w:b/>
            <w:color w:val="877952" w:themeColor="background2" w:themeShade="80"/>
            <w:spacing w:val="8"/>
            <w:sz w:val="20"/>
            <w:szCs w:val="20"/>
          </w:rPr>
          <w:t>candidatures@aeteluq.org</w:t>
        </w:r>
      </w:hyperlink>
      <w:r w:rsidR="00097BC8" w:rsidRPr="00CD4F15">
        <w:rPr>
          <w:rFonts w:ascii="Arial" w:hAnsi="Arial" w:cs="Arial"/>
          <w:color w:val="877952" w:themeColor="background2" w:themeShade="80"/>
          <w:sz w:val="20"/>
          <w:szCs w:val="20"/>
        </w:rPr>
        <w:t xml:space="preserve"> </w:t>
      </w:r>
      <w:r w:rsidRPr="00CD4F15">
        <w:rPr>
          <w:rFonts w:ascii="Arial" w:hAnsi="Arial" w:cs="Arial"/>
          <w:color w:val="877952" w:themeColor="background2" w:themeShade="80"/>
          <w:sz w:val="20"/>
          <w:szCs w:val="20"/>
        </w:rPr>
        <w:t xml:space="preserve"> </w:t>
      </w:r>
    </w:p>
    <w:p w:rsidR="004D1080" w:rsidRPr="00757C24" w:rsidRDefault="008C7296" w:rsidP="00064758">
      <w:pPr>
        <w:pStyle w:val="Default"/>
        <w:spacing w:line="280" w:lineRule="exact"/>
        <w:jc w:val="both"/>
        <w:rPr>
          <w:rFonts w:ascii="Arial" w:hAnsi="Arial" w:cs="Arial"/>
          <w:color w:val="auto"/>
          <w:sz w:val="20"/>
          <w:szCs w:val="20"/>
        </w:rPr>
      </w:pPr>
      <w:r w:rsidRPr="00757C24">
        <w:rPr>
          <w:rFonts w:ascii="Arial" w:hAnsi="Arial" w:cs="Arial"/>
          <w:color w:val="auto"/>
          <w:sz w:val="20"/>
          <w:szCs w:val="20"/>
        </w:rPr>
        <w:t>Un accusé de r</w:t>
      </w:r>
      <w:r w:rsidR="003A469D" w:rsidRPr="00757C24">
        <w:rPr>
          <w:rFonts w:ascii="Arial" w:hAnsi="Arial" w:cs="Arial"/>
          <w:color w:val="auto"/>
          <w:sz w:val="20"/>
          <w:szCs w:val="20"/>
        </w:rPr>
        <w:t>éception</w:t>
      </w:r>
      <w:r w:rsidR="002D5D64" w:rsidRPr="00757C24">
        <w:rPr>
          <w:rFonts w:ascii="Arial" w:hAnsi="Arial" w:cs="Arial"/>
          <w:color w:val="auto"/>
          <w:sz w:val="20"/>
          <w:szCs w:val="20"/>
        </w:rPr>
        <w:t xml:space="preserve"> vous </w:t>
      </w:r>
      <w:r w:rsidR="004D3142" w:rsidRPr="00757C24">
        <w:rPr>
          <w:rFonts w:ascii="Arial" w:hAnsi="Arial" w:cs="Arial"/>
          <w:color w:val="auto"/>
          <w:sz w:val="20"/>
          <w:szCs w:val="20"/>
        </w:rPr>
        <w:t>sera transmis sui</w:t>
      </w:r>
      <w:r w:rsidRPr="00757C24">
        <w:rPr>
          <w:rFonts w:ascii="Arial" w:hAnsi="Arial" w:cs="Arial"/>
          <w:color w:val="auto"/>
          <w:sz w:val="20"/>
          <w:szCs w:val="20"/>
        </w:rPr>
        <w:t xml:space="preserve">te à la réception de votre dossier. </w:t>
      </w:r>
      <w:r w:rsidR="002D5D64" w:rsidRPr="00757C24">
        <w:rPr>
          <w:rFonts w:ascii="Arial" w:hAnsi="Arial" w:cs="Arial"/>
          <w:color w:val="auto"/>
          <w:sz w:val="20"/>
          <w:szCs w:val="20"/>
        </w:rPr>
        <w:t>Si</w:t>
      </w:r>
      <w:r w:rsidRPr="00757C24">
        <w:rPr>
          <w:rFonts w:ascii="Arial" w:hAnsi="Arial" w:cs="Arial"/>
          <w:color w:val="auto"/>
          <w:sz w:val="20"/>
          <w:szCs w:val="20"/>
        </w:rPr>
        <w:t xml:space="preserve"> </w:t>
      </w:r>
      <w:r w:rsidR="001526BE" w:rsidRPr="00757C24">
        <w:rPr>
          <w:rFonts w:ascii="Arial" w:hAnsi="Arial" w:cs="Arial"/>
          <w:color w:val="auto"/>
          <w:sz w:val="20"/>
          <w:szCs w:val="20"/>
        </w:rPr>
        <w:t>des</w:t>
      </w:r>
      <w:r w:rsidRPr="00757C24">
        <w:rPr>
          <w:rFonts w:ascii="Arial" w:hAnsi="Arial" w:cs="Arial"/>
          <w:color w:val="auto"/>
          <w:sz w:val="20"/>
          <w:szCs w:val="20"/>
        </w:rPr>
        <w:t xml:space="preserve"> in</w:t>
      </w:r>
      <w:r w:rsidR="002D5D64" w:rsidRPr="00757C24">
        <w:rPr>
          <w:rFonts w:ascii="Arial" w:hAnsi="Arial" w:cs="Arial"/>
          <w:color w:val="auto"/>
          <w:sz w:val="20"/>
          <w:szCs w:val="20"/>
        </w:rPr>
        <w:t>formations ou documents sont</w:t>
      </w:r>
      <w:r w:rsidRPr="00757C24">
        <w:rPr>
          <w:rFonts w:ascii="Arial" w:hAnsi="Arial" w:cs="Arial"/>
          <w:color w:val="auto"/>
          <w:sz w:val="20"/>
          <w:szCs w:val="20"/>
        </w:rPr>
        <w:t xml:space="preserve"> </w:t>
      </w:r>
      <w:r w:rsidR="00423014" w:rsidRPr="00757C24">
        <w:rPr>
          <w:rFonts w:ascii="Arial" w:hAnsi="Arial" w:cs="Arial"/>
          <w:color w:val="auto"/>
          <w:sz w:val="20"/>
          <w:szCs w:val="20"/>
        </w:rPr>
        <w:t>incomplets</w:t>
      </w:r>
      <w:r w:rsidR="003A469D" w:rsidRPr="00757C24">
        <w:rPr>
          <w:rFonts w:ascii="Arial" w:hAnsi="Arial" w:cs="Arial"/>
          <w:color w:val="auto"/>
          <w:sz w:val="20"/>
          <w:szCs w:val="20"/>
        </w:rPr>
        <w:t xml:space="preserve">, </w:t>
      </w:r>
      <w:r w:rsidR="002D5D64" w:rsidRPr="00757C24">
        <w:rPr>
          <w:rFonts w:ascii="Arial" w:hAnsi="Arial" w:cs="Arial"/>
          <w:color w:val="auto"/>
          <w:sz w:val="20"/>
          <w:szCs w:val="20"/>
        </w:rPr>
        <w:t xml:space="preserve">vous serez contacté par la présidence </w:t>
      </w:r>
      <w:r w:rsidRPr="00757C24">
        <w:rPr>
          <w:rFonts w:ascii="Arial" w:hAnsi="Arial" w:cs="Arial"/>
          <w:color w:val="auto"/>
          <w:sz w:val="20"/>
          <w:szCs w:val="20"/>
        </w:rPr>
        <w:t xml:space="preserve">d’élection et vous disposerez d’un délai maximal de </w:t>
      </w:r>
      <w:r w:rsidRPr="00757C24">
        <w:rPr>
          <w:rFonts w:ascii="Arial" w:hAnsi="Arial" w:cs="Arial"/>
          <w:b/>
          <w:bCs/>
          <w:color w:val="auto"/>
          <w:sz w:val="20"/>
          <w:szCs w:val="20"/>
        </w:rPr>
        <w:t xml:space="preserve">48 heures </w:t>
      </w:r>
      <w:r w:rsidRPr="00757C24">
        <w:rPr>
          <w:rFonts w:ascii="Arial" w:hAnsi="Arial" w:cs="Arial"/>
          <w:color w:val="auto"/>
          <w:sz w:val="20"/>
          <w:szCs w:val="20"/>
        </w:rPr>
        <w:t xml:space="preserve">pour compléter votre dossier. </w:t>
      </w:r>
    </w:p>
    <w:p w:rsidR="00D15836" w:rsidRPr="00757C24" w:rsidRDefault="008C7296" w:rsidP="00064758">
      <w:pPr>
        <w:pStyle w:val="Default"/>
        <w:spacing w:line="280" w:lineRule="exact"/>
        <w:jc w:val="both"/>
        <w:rPr>
          <w:rFonts w:ascii="Arial" w:hAnsi="Arial" w:cs="Arial"/>
          <w:b/>
          <w:bCs/>
          <w:color w:val="auto"/>
          <w:sz w:val="20"/>
          <w:szCs w:val="20"/>
        </w:rPr>
      </w:pPr>
      <w:r w:rsidRPr="00757C24">
        <w:rPr>
          <w:rFonts w:ascii="Arial" w:hAnsi="Arial" w:cs="Arial"/>
          <w:color w:val="auto"/>
          <w:sz w:val="20"/>
          <w:szCs w:val="20"/>
        </w:rPr>
        <w:t>L’annonce des candidatures</w:t>
      </w:r>
      <w:r w:rsidR="0077478E" w:rsidRPr="00757C24">
        <w:rPr>
          <w:rFonts w:ascii="Arial" w:hAnsi="Arial" w:cs="Arial"/>
          <w:color w:val="auto"/>
          <w:sz w:val="20"/>
          <w:szCs w:val="20"/>
        </w:rPr>
        <w:t xml:space="preserve"> retenues</w:t>
      </w:r>
      <w:r w:rsidRPr="00757C24">
        <w:rPr>
          <w:rFonts w:ascii="Arial" w:hAnsi="Arial" w:cs="Arial"/>
          <w:color w:val="auto"/>
          <w:sz w:val="20"/>
          <w:szCs w:val="20"/>
        </w:rPr>
        <w:t xml:space="preserve"> </w:t>
      </w:r>
      <w:r w:rsidR="00CD4F15">
        <w:rPr>
          <w:rFonts w:ascii="Arial" w:hAnsi="Arial" w:cs="Arial"/>
          <w:color w:val="auto"/>
          <w:sz w:val="20"/>
          <w:szCs w:val="20"/>
        </w:rPr>
        <w:t>sera communiquée</w:t>
      </w:r>
      <w:r w:rsidRPr="00757C24">
        <w:rPr>
          <w:rFonts w:ascii="Arial" w:hAnsi="Arial" w:cs="Arial"/>
          <w:color w:val="auto"/>
          <w:sz w:val="20"/>
          <w:szCs w:val="20"/>
        </w:rPr>
        <w:t xml:space="preserve"> par courriel </w:t>
      </w:r>
      <w:r w:rsidR="002D5D64" w:rsidRPr="00757C24">
        <w:rPr>
          <w:rFonts w:ascii="Arial" w:hAnsi="Arial" w:cs="Arial"/>
          <w:color w:val="auto"/>
          <w:sz w:val="20"/>
          <w:szCs w:val="20"/>
        </w:rPr>
        <w:t xml:space="preserve">par la présidence d’élection </w:t>
      </w:r>
      <w:r w:rsidRPr="00757C24">
        <w:rPr>
          <w:rFonts w:ascii="Arial" w:hAnsi="Arial" w:cs="Arial"/>
          <w:color w:val="auto"/>
          <w:sz w:val="20"/>
          <w:szCs w:val="20"/>
        </w:rPr>
        <w:t>le</w:t>
      </w:r>
      <w:r w:rsidR="002D5D64" w:rsidRPr="00757C24">
        <w:rPr>
          <w:rFonts w:ascii="Arial" w:hAnsi="Arial" w:cs="Arial"/>
          <w:color w:val="auto"/>
          <w:sz w:val="20"/>
          <w:szCs w:val="20"/>
        </w:rPr>
        <w:t xml:space="preserve"> </w:t>
      </w:r>
      <w:r w:rsidR="00AD43AE" w:rsidRPr="00757C24">
        <w:rPr>
          <w:rFonts w:ascii="Arial" w:hAnsi="Arial" w:cs="Arial"/>
          <w:color w:val="auto"/>
          <w:sz w:val="20"/>
          <w:szCs w:val="20"/>
        </w:rPr>
        <w:t>30 décembre</w:t>
      </w:r>
      <w:r w:rsidR="00CD4F15">
        <w:rPr>
          <w:rFonts w:ascii="Arial" w:hAnsi="Arial" w:cs="Arial"/>
          <w:color w:val="auto"/>
          <w:sz w:val="20"/>
          <w:szCs w:val="20"/>
        </w:rPr>
        <w:t xml:space="preserve"> 2015</w:t>
      </w:r>
      <w:r w:rsidR="00AD43AE" w:rsidRPr="00757C24">
        <w:rPr>
          <w:rFonts w:ascii="Arial" w:hAnsi="Arial" w:cs="Arial"/>
          <w:color w:val="auto"/>
          <w:sz w:val="20"/>
          <w:szCs w:val="20"/>
        </w:rPr>
        <w:t>.</w:t>
      </w:r>
      <w:r w:rsidR="002F2128" w:rsidRPr="00757C24">
        <w:rPr>
          <w:rFonts w:ascii="Arial" w:hAnsi="Arial" w:cs="Arial"/>
          <w:color w:val="auto"/>
          <w:sz w:val="20"/>
          <w:szCs w:val="20"/>
        </w:rPr>
        <w:t xml:space="preserve"> </w:t>
      </w:r>
    </w:p>
    <w:p w:rsidR="008C7296" w:rsidRPr="00CD4F15" w:rsidRDefault="00044C7C" w:rsidP="000E38B7">
      <w:pPr>
        <w:pStyle w:val="Titre1"/>
        <w:rPr>
          <w:color w:val="877952" w:themeColor="background2" w:themeShade="80"/>
          <w:spacing w:val="8"/>
          <w:sz w:val="24"/>
          <w:szCs w:val="26"/>
        </w:rPr>
      </w:pPr>
      <w:r w:rsidRPr="00CD4F15">
        <w:rPr>
          <w:color w:val="877952" w:themeColor="background2" w:themeShade="80"/>
          <w:spacing w:val="8"/>
          <w:sz w:val="24"/>
          <w:szCs w:val="26"/>
        </w:rPr>
        <w:t>Contenu du dossier de candidature</w:t>
      </w:r>
    </w:p>
    <w:p w:rsidR="005764F6" w:rsidRPr="00757C24" w:rsidRDefault="008C7296" w:rsidP="005764F6">
      <w:pPr>
        <w:pStyle w:val="Default"/>
        <w:spacing w:before="40" w:line="280" w:lineRule="exact"/>
        <w:jc w:val="both"/>
        <w:rPr>
          <w:rFonts w:ascii="Arial" w:hAnsi="Arial" w:cs="Arial"/>
          <w:color w:val="auto"/>
          <w:sz w:val="20"/>
          <w:szCs w:val="20"/>
        </w:rPr>
      </w:pPr>
      <w:r w:rsidRPr="00757C24">
        <w:rPr>
          <w:rFonts w:ascii="Arial" w:hAnsi="Arial" w:cs="Arial"/>
          <w:color w:val="auto"/>
          <w:sz w:val="20"/>
          <w:szCs w:val="20"/>
        </w:rPr>
        <w:t>Le</w:t>
      </w:r>
      <w:r w:rsidR="00423014" w:rsidRPr="00757C24">
        <w:rPr>
          <w:rFonts w:ascii="Arial" w:hAnsi="Arial" w:cs="Arial"/>
          <w:color w:val="auto"/>
          <w:sz w:val="20"/>
          <w:szCs w:val="20"/>
        </w:rPr>
        <w:t>s informations et l</w:t>
      </w:r>
      <w:r w:rsidR="004D3142" w:rsidRPr="00757C24">
        <w:rPr>
          <w:rFonts w:ascii="Arial" w:hAnsi="Arial" w:cs="Arial"/>
          <w:color w:val="auto"/>
          <w:sz w:val="20"/>
          <w:szCs w:val="20"/>
        </w:rPr>
        <w:t xml:space="preserve">es </w:t>
      </w:r>
      <w:r w:rsidRPr="00757C24">
        <w:rPr>
          <w:rFonts w:ascii="Arial" w:hAnsi="Arial" w:cs="Arial"/>
          <w:color w:val="auto"/>
          <w:sz w:val="20"/>
          <w:szCs w:val="20"/>
        </w:rPr>
        <w:t>documents requis sont précis</w:t>
      </w:r>
      <w:r w:rsidR="004D3142" w:rsidRPr="00757C24">
        <w:rPr>
          <w:rFonts w:ascii="Arial" w:hAnsi="Arial" w:cs="Arial"/>
          <w:color w:val="auto"/>
          <w:sz w:val="20"/>
          <w:szCs w:val="20"/>
        </w:rPr>
        <w:t>és dans le formulaire ci-joint.</w:t>
      </w:r>
    </w:p>
    <w:p w:rsidR="005764F6" w:rsidRPr="00757C24" w:rsidRDefault="007774DF" w:rsidP="005764F6">
      <w:pPr>
        <w:pStyle w:val="Default"/>
        <w:spacing w:before="40" w:line="280" w:lineRule="exact"/>
        <w:jc w:val="both"/>
        <w:rPr>
          <w:rFonts w:ascii="Arial" w:hAnsi="Arial" w:cs="Arial"/>
          <w:color w:val="auto"/>
          <w:sz w:val="20"/>
          <w:szCs w:val="20"/>
        </w:rPr>
      </w:pPr>
      <w:r w:rsidRPr="00757C24">
        <w:rPr>
          <w:rFonts w:ascii="Arial" w:hAnsi="Arial" w:cs="Arial"/>
          <w:color w:val="auto"/>
          <w:sz w:val="20"/>
          <w:szCs w:val="20"/>
        </w:rPr>
        <w:t xml:space="preserve">La présidence </w:t>
      </w:r>
      <w:r w:rsidR="008C7296" w:rsidRPr="00757C24">
        <w:rPr>
          <w:rFonts w:ascii="Arial" w:hAnsi="Arial" w:cs="Arial"/>
          <w:color w:val="auto"/>
          <w:sz w:val="20"/>
          <w:szCs w:val="20"/>
        </w:rPr>
        <w:t>d’élection se réserve le droit de rejeter une candidature dont le</w:t>
      </w:r>
      <w:r w:rsidR="00AB58B6" w:rsidRPr="00757C24">
        <w:rPr>
          <w:rFonts w:ascii="Arial" w:hAnsi="Arial" w:cs="Arial"/>
          <w:color w:val="auto"/>
          <w:sz w:val="20"/>
          <w:szCs w:val="20"/>
        </w:rPr>
        <w:t xml:space="preserve"> dossier serait in</w:t>
      </w:r>
      <w:r w:rsidR="005764F6" w:rsidRPr="00757C24">
        <w:rPr>
          <w:rFonts w:ascii="Arial" w:hAnsi="Arial" w:cs="Arial"/>
          <w:color w:val="auto"/>
          <w:sz w:val="20"/>
          <w:szCs w:val="20"/>
        </w:rPr>
        <w:t>complet.</w:t>
      </w:r>
    </w:p>
    <w:p w:rsidR="004815D0" w:rsidRPr="005A693A" w:rsidRDefault="00423014" w:rsidP="002B1CAA">
      <w:r w:rsidRPr="00757C24">
        <w:rPr>
          <w:rFonts w:ascii="Arial" w:hAnsi="Arial" w:cs="Arial"/>
          <w:sz w:val="20"/>
          <w:szCs w:val="20"/>
        </w:rPr>
        <w:t xml:space="preserve">Pour le dépôt du dossier </w:t>
      </w:r>
      <w:r w:rsidR="008C7296" w:rsidRPr="00757C24">
        <w:rPr>
          <w:rFonts w:ascii="Arial" w:hAnsi="Arial" w:cs="Arial"/>
          <w:sz w:val="20"/>
          <w:szCs w:val="20"/>
        </w:rPr>
        <w:t>de candid</w:t>
      </w:r>
      <w:r w:rsidR="00A332C5" w:rsidRPr="00757C24">
        <w:rPr>
          <w:rFonts w:ascii="Arial" w:hAnsi="Arial" w:cs="Arial"/>
          <w:sz w:val="20"/>
          <w:szCs w:val="20"/>
        </w:rPr>
        <w:t>ature ou pour toute information</w:t>
      </w:r>
      <w:r w:rsidR="005764F6" w:rsidRPr="00757C24">
        <w:rPr>
          <w:rFonts w:ascii="Arial" w:hAnsi="Arial" w:cs="Arial"/>
          <w:sz w:val="20"/>
          <w:szCs w:val="20"/>
        </w:rPr>
        <w:t> </w:t>
      </w:r>
      <w:r w:rsidR="005764F6">
        <w:rPr>
          <w:rFonts w:ascii="Arial" w:hAnsi="Arial" w:cs="Arial"/>
          <w:color w:val="000000"/>
          <w:sz w:val="20"/>
          <w:szCs w:val="20"/>
        </w:rPr>
        <w:t>:</w:t>
      </w:r>
      <w:r w:rsidR="008C7296" w:rsidRPr="005A693A">
        <w:rPr>
          <w:b/>
          <w:bCs/>
        </w:rPr>
        <w:t xml:space="preserve"> </w:t>
      </w:r>
      <w:hyperlink r:id="rId13" w:history="1">
        <w:r w:rsidR="008C7296" w:rsidRPr="00CD4F15">
          <w:rPr>
            <w:rStyle w:val="Lienhypertexte"/>
            <w:b/>
            <w:color w:val="877952" w:themeColor="background2" w:themeShade="80"/>
            <w:spacing w:val="8"/>
            <w:sz w:val="20"/>
          </w:rPr>
          <w:t>candidatures@aeteluq.org</w:t>
        </w:r>
      </w:hyperlink>
    </w:p>
    <w:p w:rsidR="008C7296" w:rsidRPr="005A693A" w:rsidRDefault="008C7296" w:rsidP="00A332C5"/>
    <w:p w:rsidR="003A469D" w:rsidRDefault="003A469D">
      <w:pPr>
        <w:rPr>
          <w:rFonts w:asciiTheme="majorHAnsi" w:eastAsiaTheme="majorEastAsia" w:hAnsiTheme="majorHAnsi" w:cstheme="majorBidi"/>
          <w:color w:val="252525" w:themeColor="text2" w:themeShade="BF"/>
          <w:spacing w:val="5"/>
          <w:kern w:val="28"/>
          <w:sz w:val="52"/>
          <w:szCs w:val="52"/>
        </w:rPr>
      </w:pPr>
    </w:p>
    <w:p w:rsidR="008C7296" w:rsidRPr="00CD4F15" w:rsidRDefault="008C7296" w:rsidP="000E38B7">
      <w:pPr>
        <w:pStyle w:val="Titre"/>
        <w:jc w:val="center"/>
        <w:rPr>
          <w:b/>
          <w:color w:val="877952" w:themeColor="background2" w:themeShade="80"/>
          <w:sz w:val="40"/>
        </w:rPr>
      </w:pPr>
      <w:r w:rsidRPr="00CD4F15">
        <w:rPr>
          <w:b/>
          <w:color w:val="877952" w:themeColor="background2" w:themeShade="80"/>
          <w:sz w:val="40"/>
        </w:rPr>
        <w:lastRenderedPageBreak/>
        <w:t>DOSSIER DE CANDIDATURE</w:t>
      </w:r>
    </w:p>
    <w:p w:rsidR="008C7296" w:rsidRPr="00064758" w:rsidRDefault="00D15836" w:rsidP="00064758">
      <w:pPr>
        <w:pStyle w:val="Default"/>
        <w:spacing w:line="280" w:lineRule="exact"/>
        <w:jc w:val="center"/>
        <w:rPr>
          <w:rFonts w:ascii="Arial" w:hAnsi="Arial" w:cs="Arial"/>
          <w:spacing w:val="10"/>
          <w:sz w:val="20"/>
          <w:szCs w:val="20"/>
        </w:rPr>
      </w:pPr>
      <w:r w:rsidRPr="00064758">
        <w:rPr>
          <w:rFonts w:ascii="Arial" w:hAnsi="Arial" w:cs="Arial"/>
          <w:b/>
          <w:bCs/>
          <w:spacing w:val="10"/>
          <w:sz w:val="20"/>
          <w:szCs w:val="20"/>
        </w:rPr>
        <w:t xml:space="preserve">ÉLECTIONS </w:t>
      </w:r>
      <w:r w:rsidR="00CD4F15">
        <w:rPr>
          <w:rFonts w:ascii="Arial" w:hAnsi="Arial" w:cs="Arial"/>
          <w:b/>
          <w:bCs/>
          <w:spacing w:val="10"/>
          <w:sz w:val="20"/>
          <w:szCs w:val="20"/>
        </w:rPr>
        <w:t>AU COMITÉ DE RÉGULATION</w:t>
      </w:r>
      <w:r w:rsidR="0051523F">
        <w:rPr>
          <w:rFonts w:ascii="Arial" w:hAnsi="Arial" w:cs="Arial"/>
          <w:b/>
          <w:bCs/>
          <w:spacing w:val="10"/>
          <w:sz w:val="20"/>
          <w:szCs w:val="20"/>
        </w:rPr>
        <w:t xml:space="preserve"> </w:t>
      </w:r>
      <w:r w:rsidR="00035CE1" w:rsidRPr="00064758">
        <w:rPr>
          <w:rFonts w:ascii="Arial" w:hAnsi="Arial" w:cs="Arial"/>
          <w:b/>
          <w:bCs/>
          <w:spacing w:val="10"/>
          <w:sz w:val="20"/>
          <w:szCs w:val="20"/>
        </w:rPr>
        <w:t>DU</w:t>
      </w:r>
      <w:r w:rsidR="00041E22">
        <w:rPr>
          <w:rFonts w:ascii="Arial" w:hAnsi="Arial" w:cs="Arial"/>
          <w:b/>
          <w:bCs/>
          <w:spacing w:val="10"/>
          <w:sz w:val="20"/>
          <w:szCs w:val="20"/>
        </w:rPr>
        <w:t xml:space="preserve"> 20 JANVIER 2016 </w:t>
      </w:r>
    </w:p>
    <w:tbl>
      <w:tblPr>
        <w:tblStyle w:val="Tramemoyenne1-Accent2"/>
        <w:tblW w:w="0" w:type="auto"/>
        <w:tblLook w:val="04A0" w:firstRow="1" w:lastRow="0" w:firstColumn="1" w:lastColumn="0" w:noHBand="0" w:noVBand="1"/>
      </w:tblPr>
      <w:tblGrid>
        <w:gridCol w:w="2825"/>
        <w:gridCol w:w="6503"/>
      </w:tblGrid>
      <w:tr w:rsidR="004D3142" w:rsidTr="00AB58B6">
        <w:trPr>
          <w:cnfStyle w:val="100000000000" w:firstRow="1" w:lastRow="0" w:firstColumn="0" w:lastColumn="0" w:oddVBand="0" w:evenVBand="0" w:oddHBand="0" w:evenHBand="0" w:firstRowFirstColumn="0" w:firstRowLastColumn="0" w:lastRowFirstColumn="0" w:lastRowLastColumn="0"/>
          <w:trHeight w:hRule="exact" w:val="513"/>
        </w:trPr>
        <w:tc>
          <w:tcPr>
            <w:cnfStyle w:val="001000000000" w:firstRow="0" w:lastRow="0" w:firstColumn="1" w:lastColumn="0" w:oddVBand="0" w:evenVBand="0" w:oddHBand="0" w:evenHBand="0" w:firstRowFirstColumn="0" w:firstRowLastColumn="0" w:lastRowFirstColumn="0" w:lastRowLastColumn="0"/>
            <w:tcW w:w="9328" w:type="dxa"/>
            <w:gridSpan w:val="2"/>
            <w:shd w:val="clear" w:color="auto" w:fill="656565" w:themeFill="text2" w:themeFillTint="BF"/>
            <w:vAlign w:val="center"/>
          </w:tcPr>
          <w:p w:rsidR="004D3142" w:rsidRPr="000E38B7" w:rsidRDefault="004D3142" w:rsidP="00F06693">
            <w:pPr>
              <w:rPr>
                <w:rFonts w:cs="Tahoma"/>
                <w:sz w:val="24"/>
                <w:szCs w:val="24"/>
              </w:rPr>
            </w:pPr>
            <w:r w:rsidRPr="000E38B7">
              <w:rPr>
                <w:rFonts w:cs="Tahoma"/>
                <w:sz w:val="24"/>
                <w:szCs w:val="24"/>
              </w:rPr>
              <w:t>Formulaire à compléter</w:t>
            </w:r>
          </w:p>
        </w:tc>
      </w:tr>
      <w:tr w:rsidR="004D3142" w:rsidTr="00AB58B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25" w:type="dxa"/>
            <w:shd w:val="clear" w:color="auto" w:fill="C3E0F2" w:themeFill="accent2" w:themeFillTint="33"/>
            <w:vAlign w:val="center"/>
          </w:tcPr>
          <w:p w:rsidR="004D3142" w:rsidRPr="005E1A74" w:rsidRDefault="002A2ACA" w:rsidP="000E38B7">
            <w:pPr>
              <w:rPr>
                <w:rFonts w:cs="Tahoma"/>
                <w:color w:val="656565" w:themeColor="text2" w:themeTint="BF"/>
                <w:sz w:val="20"/>
                <w:szCs w:val="20"/>
              </w:rPr>
            </w:pPr>
            <w:r w:rsidRPr="005E1A74">
              <w:rPr>
                <w:rFonts w:cs="Tahoma"/>
                <w:color w:val="656565" w:themeColor="text2" w:themeTint="BF"/>
                <w:sz w:val="20"/>
                <w:szCs w:val="20"/>
              </w:rPr>
              <w:t xml:space="preserve">Poste </w:t>
            </w:r>
            <w:r w:rsidR="00121028">
              <w:rPr>
                <w:rFonts w:cs="Tahoma"/>
                <w:color w:val="656565" w:themeColor="text2" w:themeTint="BF"/>
                <w:sz w:val="20"/>
                <w:szCs w:val="20"/>
              </w:rPr>
              <w:t>appliqué</w:t>
            </w:r>
          </w:p>
        </w:tc>
        <w:tc>
          <w:tcPr>
            <w:tcW w:w="6503" w:type="dxa"/>
            <w:shd w:val="clear" w:color="auto" w:fill="FFFFFF" w:themeFill="background1"/>
            <w:vAlign w:val="center"/>
          </w:tcPr>
          <w:p w:rsidR="004D3142" w:rsidRPr="000E38B7" w:rsidRDefault="004D3142" w:rsidP="00F06693">
            <w:pPr>
              <w:cnfStyle w:val="000000100000" w:firstRow="0" w:lastRow="0" w:firstColumn="0" w:lastColumn="0" w:oddVBand="0" w:evenVBand="0" w:oddHBand="1" w:evenHBand="0" w:firstRowFirstColumn="0" w:firstRowLastColumn="0" w:lastRowFirstColumn="0" w:lastRowLastColumn="0"/>
              <w:rPr>
                <w:rFonts w:cs="Tahoma"/>
                <w:color w:val="FFFFFF" w:themeColor="background1"/>
                <w:sz w:val="24"/>
                <w:szCs w:val="24"/>
              </w:rPr>
            </w:pPr>
          </w:p>
        </w:tc>
      </w:tr>
      <w:tr w:rsidR="002A2ACA" w:rsidTr="00AB58B6">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25" w:type="dxa"/>
            <w:shd w:val="clear" w:color="auto" w:fill="C3E0F2" w:themeFill="accent2" w:themeFillTint="33"/>
            <w:vAlign w:val="center"/>
          </w:tcPr>
          <w:p w:rsidR="002A2ACA" w:rsidRPr="005E1A74" w:rsidRDefault="002A2ACA" w:rsidP="000E38B7">
            <w:pPr>
              <w:rPr>
                <w:rFonts w:cs="Tahoma"/>
                <w:color w:val="656565" w:themeColor="text2" w:themeTint="BF"/>
                <w:sz w:val="20"/>
                <w:szCs w:val="20"/>
              </w:rPr>
            </w:pPr>
            <w:r w:rsidRPr="005E1A74">
              <w:rPr>
                <w:rFonts w:cs="Tahoma"/>
                <w:color w:val="656565" w:themeColor="text2" w:themeTint="BF"/>
                <w:sz w:val="20"/>
                <w:szCs w:val="20"/>
              </w:rPr>
              <w:t>Nom, Prénom</w:t>
            </w:r>
          </w:p>
        </w:tc>
        <w:tc>
          <w:tcPr>
            <w:tcW w:w="6503" w:type="dxa"/>
            <w:shd w:val="clear" w:color="auto" w:fill="FFFFFF" w:themeFill="background1"/>
            <w:vAlign w:val="center"/>
          </w:tcPr>
          <w:p w:rsidR="002A2ACA" w:rsidRPr="000E38B7" w:rsidRDefault="002A2ACA" w:rsidP="00F06693">
            <w:pPr>
              <w:cnfStyle w:val="000000010000" w:firstRow="0" w:lastRow="0" w:firstColumn="0" w:lastColumn="0" w:oddVBand="0" w:evenVBand="0" w:oddHBand="0" w:evenHBand="1" w:firstRowFirstColumn="0" w:firstRowLastColumn="0" w:lastRowFirstColumn="0" w:lastRowLastColumn="0"/>
              <w:rPr>
                <w:rFonts w:cs="Tahoma"/>
                <w:color w:val="FFFFFF" w:themeColor="background1"/>
                <w:sz w:val="24"/>
                <w:szCs w:val="24"/>
              </w:rPr>
            </w:pPr>
          </w:p>
        </w:tc>
      </w:tr>
      <w:tr w:rsidR="004D3142" w:rsidTr="00AB58B6">
        <w:trPr>
          <w:cnfStyle w:val="000000100000" w:firstRow="0" w:lastRow="0" w:firstColumn="0" w:lastColumn="0" w:oddVBand="0" w:evenVBand="0" w:oddHBand="1" w:evenHBand="0"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2825" w:type="dxa"/>
            <w:shd w:val="clear" w:color="auto" w:fill="C3E0F2" w:themeFill="accent2" w:themeFillTint="33"/>
            <w:vAlign w:val="center"/>
          </w:tcPr>
          <w:p w:rsidR="004D3142" w:rsidRPr="005E1A74" w:rsidRDefault="004D3142" w:rsidP="000E38B7">
            <w:pPr>
              <w:rPr>
                <w:rFonts w:cs="Tahoma"/>
                <w:color w:val="656565" w:themeColor="text2" w:themeTint="BF"/>
                <w:sz w:val="20"/>
                <w:szCs w:val="20"/>
              </w:rPr>
            </w:pPr>
            <w:r w:rsidRPr="005E1A74">
              <w:rPr>
                <w:rFonts w:cs="Tahoma"/>
                <w:color w:val="656565" w:themeColor="text2" w:themeTint="BF"/>
                <w:sz w:val="20"/>
                <w:szCs w:val="20"/>
              </w:rPr>
              <w:t># d’étudiant (8 chiffres)</w:t>
            </w:r>
          </w:p>
        </w:tc>
        <w:tc>
          <w:tcPr>
            <w:tcW w:w="6503" w:type="dxa"/>
            <w:shd w:val="clear" w:color="auto" w:fill="FFFFFF" w:themeFill="background1"/>
            <w:vAlign w:val="center"/>
          </w:tcPr>
          <w:p w:rsidR="004D3142" w:rsidRPr="000E38B7" w:rsidRDefault="004D3142" w:rsidP="00F06693">
            <w:pPr>
              <w:cnfStyle w:val="000000100000" w:firstRow="0" w:lastRow="0" w:firstColumn="0" w:lastColumn="0" w:oddVBand="0" w:evenVBand="0" w:oddHBand="1" w:evenHBand="0" w:firstRowFirstColumn="0" w:firstRowLastColumn="0" w:lastRowFirstColumn="0" w:lastRowLastColumn="0"/>
              <w:rPr>
                <w:rFonts w:cs="Tahoma"/>
                <w:color w:val="FFFFFF" w:themeColor="background1"/>
                <w:sz w:val="24"/>
                <w:szCs w:val="24"/>
              </w:rPr>
            </w:pPr>
          </w:p>
        </w:tc>
      </w:tr>
      <w:tr w:rsidR="004D3142" w:rsidTr="00AB58B6">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25" w:type="dxa"/>
            <w:shd w:val="clear" w:color="auto" w:fill="C3E0F2" w:themeFill="accent2" w:themeFillTint="33"/>
            <w:vAlign w:val="center"/>
          </w:tcPr>
          <w:p w:rsidR="004D3142" w:rsidRPr="005E1A74" w:rsidRDefault="004D3142" w:rsidP="000E38B7">
            <w:pPr>
              <w:rPr>
                <w:rFonts w:cs="Tahoma"/>
                <w:color w:val="656565" w:themeColor="text2" w:themeTint="BF"/>
                <w:sz w:val="20"/>
                <w:szCs w:val="20"/>
              </w:rPr>
            </w:pPr>
            <w:r w:rsidRPr="005E1A74">
              <w:rPr>
                <w:rFonts w:cs="Tahoma"/>
                <w:color w:val="656565" w:themeColor="text2" w:themeTint="BF"/>
                <w:sz w:val="20"/>
                <w:szCs w:val="20"/>
              </w:rPr>
              <w:t>Programme d’étude</w:t>
            </w:r>
          </w:p>
        </w:tc>
        <w:tc>
          <w:tcPr>
            <w:tcW w:w="6503" w:type="dxa"/>
            <w:shd w:val="clear" w:color="auto" w:fill="FFFFFF" w:themeFill="background1"/>
            <w:vAlign w:val="center"/>
          </w:tcPr>
          <w:p w:rsidR="004D3142" w:rsidRPr="000E38B7" w:rsidRDefault="004D3142" w:rsidP="00F06693">
            <w:pPr>
              <w:cnfStyle w:val="000000010000" w:firstRow="0" w:lastRow="0" w:firstColumn="0" w:lastColumn="0" w:oddVBand="0" w:evenVBand="0" w:oddHBand="0" w:evenHBand="1" w:firstRowFirstColumn="0" w:firstRowLastColumn="0" w:lastRowFirstColumn="0" w:lastRowLastColumn="0"/>
              <w:rPr>
                <w:rFonts w:cs="Tahoma"/>
                <w:color w:val="FFFFFF" w:themeColor="background1"/>
                <w:sz w:val="24"/>
                <w:szCs w:val="24"/>
              </w:rPr>
            </w:pPr>
          </w:p>
        </w:tc>
      </w:tr>
      <w:tr w:rsidR="004D3142" w:rsidTr="00AB58B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25" w:type="dxa"/>
            <w:shd w:val="clear" w:color="auto" w:fill="C3E0F2" w:themeFill="accent2" w:themeFillTint="33"/>
            <w:vAlign w:val="center"/>
          </w:tcPr>
          <w:p w:rsidR="004D3142" w:rsidRPr="005E1A74" w:rsidRDefault="00AB58B6" w:rsidP="000E38B7">
            <w:pPr>
              <w:rPr>
                <w:rFonts w:cs="Tahoma"/>
                <w:color w:val="656565" w:themeColor="text2" w:themeTint="BF"/>
                <w:sz w:val="20"/>
                <w:szCs w:val="20"/>
              </w:rPr>
            </w:pPr>
            <w:r>
              <w:rPr>
                <w:rFonts w:cs="Tahoma"/>
                <w:color w:val="656565" w:themeColor="text2" w:themeTint="BF"/>
                <w:sz w:val="20"/>
                <w:szCs w:val="20"/>
              </w:rPr>
              <w:t>C</w:t>
            </w:r>
            <w:r w:rsidR="004D3142" w:rsidRPr="005E1A74">
              <w:rPr>
                <w:rFonts w:cs="Tahoma"/>
                <w:color w:val="656565" w:themeColor="text2" w:themeTint="BF"/>
                <w:sz w:val="20"/>
                <w:szCs w:val="20"/>
              </w:rPr>
              <w:t>ourriel</w:t>
            </w:r>
          </w:p>
        </w:tc>
        <w:tc>
          <w:tcPr>
            <w:tcW w:w="6503" w:type="dxa"/>
            <w:shd w:val="clear" w:color="auto" w:fill="FFFFFF" w:themeFill="background1"/>
            <w:vAlign w:val="center"/>
          </w:tcPr>
          <w:p w:rsidR="004D3142" w:rsidRPr="000E38B7" w:rsidRDefault="004D3142" w:rsidP="00F06693">
            <w:pPr>
              <w:cnfStyle w:val="000000100000" w:firstRow="0" w:lastRow="0" w:firstColumn="0" w:lastColumn="0" w:oddVBand="0" w:evenVBand="0" w:oddHBand="1" w:evenHBand="0" w:firstRowFirstColumn="0" w:firstRowLastColumn="0" w:lastRowFirstColumn="0" w:lastRowLastColumn="0"/>
              <w:rPr>
                <w:rFonts w:cs="Tahoma"/>
                <w:color w:val="FFFFFF" w:themeColor="background1"/>
                <w:sz w:val="24"/>
                <w:szCs w:val="24"/>
              </w:rPr>
            </w:pPr>
          </w:p>
        </w:tc>
      </w:tr>
      <w:tr w:rsidR="004D3142" w:rsidTr="00AB58B6">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25" w:type="dxa"/>
            <w:shd w:val="clear" w:color="auto" w:fill="C3E0F2" w:themeFill="accent2" w:themeFillTint="33"/>
            <w:vAlign w:val="center"/>
          </w:tcPr>
          <w:p w:rsidR="004D3142" w:rsidRPr="005E1A74" w:rsidRDefault="004D3142" w:rsidP="000E38B7">
            <w:pPr>
              <w:rPr>
                <w:rFonts w:cs="Tahoma"/>
                <w:color w:val="656565" w:themeColor="text2" w:themeTint="BF"/>
                <w:sz w:val="20"/>
                <w:szCs w:val="20"/>
              </w:rPr>
            </w:pPr>
            <w:r w:rsidRPr="005E1A74">
              <w:rPr>
                <w:rFonts w:cs="Tahoma"/>
                <w:color w:val="656565" w:themeColor="text2" w:themeTint="BF"/>
                <w:sz w:val="20"/>
                <w:szCs w:val="20"/>
              </w:rPr>
              <w:t># de téléphone</w:t>
            </w:r>
          </w:p>
        </w:tc>
        <w:tc>
          <w:tcPr>
            <w:tcW w:w="6503" w:type="dxa"/>
            <w:shd w:val="clear" w:color="auto" w:fill="FFFFFF" w:themeFill="background1"/>
            <w:vAlign w:val="center"/>
          </w:tcPr>
          <w:p w:rsidR="004D3142" w:rsidRPr="000E38B7" w:rsidRDefault="004D3142" w:rsidP="00F06693">
            <w:pPr>
              <w:cnfStyle w:val="000000010000" w:firstRow="0" w:lastRow="0" w:firstColumn="0" w:lastColumn="0" w:oddVBand="0" w:evenVBand="0" w:oddHBand="0" w:evenHBand="1" w:firstRowFirstColumn="0" w:firstRowLastColumn="0" w:lastRowFirstColumn="0" w:lastRowLastColumn="0"/>
              <w:rPr>
                <w:rFonts w:cs="Tahoma"/>
                <w:color w:val="FFFFFF" w:themeColor="background1"/>
                <w:sz w:val="24"/>
                <w:szCs w:val="24"/>
              </w:rPr>
            </w:pPr>
          </w:p>
        </w:tc>
      </w:tr>
    </w:tbl>
    <w:p w:rsidR="008C7296" w:rsidRPr="005A693A" w:rsidRDefault="00477847" w:rsidP="00091302">
      <w:pPr>
        <w:pStyle w:val="Titre2"/>
        <w:spacing w:before="360"/>
      </w:pPr>
      <w:r>
        <w:t>Pièces à joindre au dossier</w:t>
      </w:r>
    </w:p>
    <w:p w:rsidR="008C7296" w:rsidRPr="005A693A" w:rsidRDefault="008C7296" w:rsidP="000E38B7">
      <w:pPr>
        <w:pStyle w:val="Default"/>
        <w:spacing w:after="83"/>
        <w:ind w:firstLine="708"/>
        <w:rPr>
          <w:rFonts w:ascii="Arial" w:hAnsi="Arial" w:cs="Arial"/>
          <w:sz w:val="20"/>
          <w:szCs w:val="20"/>
        </w:rPr>
      </w:pPr>
      <w:r w:rsidRPr="005A693A">
        <w:rPr>
          <w:rFonts w:ascii="Arial" w:hAnsi="Arial" w:cs="Arial"/>
          <w:sz w:val="32"/>
          <w:szCs w:val="32"/>
        </w:rPr>
        <w:t xml:space="preserve"> </w:t>
      </w:r>
      <w:r w:rsidR="000E38B7">
        <w:rPr>
          <w:rFonts w:ascii="Arial" w:hAnsi="Arial" w:cs="Arial"/>
          <w:sz w:val="20"/>
          <w:szCs w:val="20"/>
        </w:rPr>
        <w:t>Photographie</w:t>
      </w:r>
      <w:r w:rsidR="00477847">
        <w:rPr>
          <w:rStyle w:val="Appelnotedebasdep"/>
          <w:rFonts w:ascii="Arial" w:hAnsi="Arial" w:cs="Arial"/>
          <w:sz w:val="20"/>
          <w:szCs w:val="20"/>
        </w:rPr>
        <w:footnoteReference w:id="1"/>
      </w:r>
      <w:r w:rsidRPr="005A693A">
        <w:rPr>
          <w:rFonts w:ascii="Arial" w:hAnsi="Arial" w:cs="Arial"/>
          <w:sz w:val="20"/>
          <w:szCs w:val="20"/>
        </w:rPr>
        <w:t xml:space="preserve"> </w:t>
      </w:r>
    </w:p>
    <w:p w:rsidR="008C7296" w:rsidRPr="005A693A" w:rsidRDefault="008C7296" w:rsidP="000E38B7">
      <w:pPr>
        <w:pStyle w:val="Default"/>
        <w:spacing w:after="83"/>
        <w:ind w:firstLine="708"/>
        <w:rPr>
          <w:rFonts w:ascii="Arial" w:hAnsi="Arial" w:cs="Arial"/>
          <w:sz w:val="20"/>
          <w:szCs w:val="20"/>
        </w:rPr>
      </w:pPr>
      <w:r w:rsidRPr="005A693A">
        <w:rPr>
          <w:rFonts w:ascii="Arial" w:hAnsi="Arial" w:cs="Arial"/>
          <w:sz w:val="32"/>
          <w:szCs w:val="32"/>
        </w:rPr>
        <w:t xml:space="preserve"> </w:t>
      </w:r>
      <w:r w:rsidRPr="005A693A">
        <w:rPr>
          <w:rFonts w:ascii="Arial" w:hAnsi="Arial" w:cs="Arial"/>
          <w:sz w:val="20"/>
          <w:szCs w:val="20"/>
        </w:rPr>
        <w:t>Curriculum vitae abrégé (</w:t>
      </w:r>
      <w:r w:rsidR="00995789" w:rsidRPr="005A693A">
        <w:rPr>
          <w:rFonts w:ascii="Arial" w:hAnsi="Arial" w:cs="Arial"/>
          <w:sz w:val="20"/>
          <w:szCs w:val="20"/>
        </w:rPr>
        <w:t xml:space="preserve">facultatif, </w:t>
      </w:r>
      <w:r w:rsidR="00AB58B6">
        <w:rPr>
          <w:rFonts w:ascii="Arial" w:hAnsi="Arial" w:cs="Arial"/>
          <w:sz w:val="20"/>
          <w:szCs w:val="20"/>
        </w:rPr>
        <w:t xml:space="preserve">environ </w:t>
      </w:r>
      <w:r w:rsidRPr="005A693A">
        <w:rPr>
          <w:rFonts w:ascii="Arial" w:hAnsi="Arial" w:cs="Arial"/>
          <w:sz w:val="20"/>
          <w:szCs w:val="20"/>
        </w:rPr>
        <w:t>1 pa</w:t>
      </w:r>
      <w:r w:rsidR="00AB58B6">
        <w:rPr>
          <w:rFonts w:ascii="Arial" w:hAnsi="Arial" w:cs="Arial"/>
          <w:sz w:val="20"/>
          <w:szCs w:val="20"/>
        </w:rPr>
        <w:t>ge, expériences pertinentes pour</w:t>
      </w:r>
      <w:r w:rsidRPr="005A693A">
        <w:rPr>
          <w:rFonts w:ascii="Arial" w:hAnsi="Arial" w:cs="Arial"/>
          <w:sz w:val="20"/>
          <w:szCs w:val="20"/>
        </w:rPr>
        <w:t xml:space="preserve"> le poste)</w:t>
      </w:r>
      <w:r w:rsidR="00AB58B6">
        <w:rPr>
          <w:rStyle w:val="Appelnotedebasdep"/>
          <w:rFonts w:ascii="Arial" w:hAnsi="Arial" w:cs="Arial"/>
          <w:sz w:val="20"/>
          <w:szCs w:val="20"/>
        </w:rPr>
        <w:t>1</w:t>
      </w:r>
    </w:p>
    <w:p w:rsidR="008C7296" w:rsidRPr="005A693A" w:rsidRDefault="008C7296" w:rsidP="00AB58B6">
      <w:pPr>
        <w:pStyle w:val="Default"/>
        <w:spacing w:after="83"/>
        <w:ind w:firstLine="708"/>
        <w:jc w:val="both"/>
        <w:rPr>
          <w:rFonts w:ascii="Arial" w:hAnsi="Arial" w:cs="Arial"/>
          <w:sz w:val="20"/>
          <w:szCs w:val="20"/>
        </w:rPr>
      </w:pPr>
      <w:r w:rsidRPr="005A693A">
        <w:rPr>
          <w:rFonts w:ascii="Arial" w:hAnsi="Arial" w:cs="Arial"/>
          <w:sz w:val="32"/>
          <w:szCs w:val="32"/>
        </w:rPr>
        <w:t xml:space="preserve"> </w:t>
      </w:r>
      <w:r w:rsidRPr="005A693A">
        <w:rPr>
          <w:rFonts w:ascii="Arial" w:hAnsi="Arial" w:cs="Arial"/>
          <w:sz w:val="20"/>
          <w:szCs w:val="20"/>
        </w:rPr>
        <w:t xml:space="preserve">Lettre d’intention indiquant vos </w:t>
      </w:r>
      <w:r w:rsidR="003A469D">
        <w:rPr>
          <w:rFonts w:ascii="Arial" w:hAnsi="Arial" w:cs="Arial"/>
          <w:sz w:val="20"/>
          <w:szCs w:val="20"/>
        </w:rPr>
        <w:t>motivations (maximum 350 mots)</w:t>
      </w:r>
      <w:r w:rsidR="00AB58B6">
        <w:rPr>
          <w:rStyle w:val="Appelnotedebasdep"/>
          <w:rFonts w:ascii="Arial" w:hAnsi="Arial" w:cs="Arial"/>
          <w:sz w:val="20"/>
          <w:szCs w:val="20"/>
        </w:rPr>
        <w:t>1</w:t>
      </w:r>
    </w:p>
    <w:p w:rsidR="00AB58B6" w:rsidRPr="005A693A" w:rsidRDefault="008C7296" w:rsidP="003D2452">
      <w:pPr>
        <w:pStyle w:val="Default"/>
        <w:spacing w:line="280" w:lineRule="exact"/>
        <w:ind w:left="993" w:hanging="284"/>
        <w:jc w:val="both"/>
        <w:rPr>
          <w:rFonts w:ascii="Arial" w:hAnsi="Arial" w:cs="Arial"/>
          <w:sz w:val="20"/>
          <w:szCs w:val="20"/>
        </w:rPr>
      </w:pPr>
      <w:r w:rsidRPr="005A693A">
        <w:rPr>
          <w:rFonts w:ascii="Arial" w:hAnsi="Arial" w:cs="Arial"/>
          <w:sz w:val="32"/>
          <w:szCs w:val="32"/>
        </w:rPr>
        <w:t xml:space="preserve"> </w:t>
      </w:r>
      <w:r w:rsidR="00AB58B6">
        <w:rPr>
          <w:rFonts w:ascii="Arial" w:hAnsi="Arial" w:cs="Arial"/>
          <w:sz w:val="20"/>
          <w:szCs w:val="20"/>
        </w:rPr>
        <w:t>Copie des</w:t>
      </w:r>
      <w:r w:rsidRPr="005A693A">
        <w:rPr>
          <w:rFonts w:ascii="Arial" w:hAnsi="Arial" w:cs="Arial"/>
          <w:sz w:val="20"/>
          <w:szCs w:val="20"/>
        </w:rPr>
        <w:t xml:space="preserve"> document</w:t>
      </w:r>
      <w:r w:rsidR="00AB58B6">
        <w:rPr>
          <w:rFonts w:ascii="Arial" w:hAnsi="Arial" w:cs="Arial"/>
          <w:sz w:val="20"/>
          <w:szCs w:val="20"/>
        </w:rPr>
        <w:t>s</w:t>
      </w:r>
      <w:r w:rsidRPr="005A693A">
        <w:rPr>
          <w:rFonts w:ascii="Arial" w:hAnsi="Arial" w:cs="Arial"/>
          <w:sz w:val="20"/>
          <w:szCs w:val="20"/>
        </w:rPr>
        <w:t xml:space="preserve"> officiel</w:t>
      </w:r>
      <w:r w:rsidR="00AB58B6">
        <w:rPr>
          <w:rFonts w:ascii="Arial" w:hAnsi="Arial" w:cs="Arial"/>
          <w:sz w:val="20"/>
          <w:szCs w:val="20"/>
        </w:rPr>
        <w:t>s</w:t>
      </w:r>
      <w:r w:rsidRPr="005A693A">
        <w:rPr>
          <w:rFonts w:ascii="Arial" w:hAnsi="Arial" w:cs="Arial"/>
          <w:sz w:val="20"/>
          <w:szCs w:val="20"/>
        </w:rPr>
        <w:t xml:space="preserve"> de la TÉLUQ attestant </w:t>
      </w:r>
      <w:r w:rsidR="00AB58B6">
        <w:rPr>
          <w:rFonts w:ascii="Arial" w:hAnsi="Arial" w:cs="Arial"/>
          <w:sz w:val="20"/>
          <w:szCs w:val="20"/>
        </w:rPr>
        <w:t xml:space="preserve">de </w:t>
      </w:r>
      <w:r w:rsidRPr="005A693A">
        <w:rPr>
          <w:rFonts w:ascii="Arial" w:hAnsi="Arial" w:cs="Arial"/>
          <w:sz w:val="20"/>
          <w:szCs w:val="20"/>
        </w:rPr>
        <w:t xml:space="preserve">votre admission à un programme et </w:t>
      </w:r>
      <w:r w:rsidR="00AB58B6">
        <w:rPr>
          <w:rFonts w:ascii="Arial" w:hAnsi="Arial" w:cs="Arial"/>
          <w:sz w:val="20"/>
          <w:szCs w:val="20"/>
        </w:rPr>
        <w:t xml:space="preserve">que vous avez </w:t>
      </w:r>
      <w:r w:rsidR="00AB58B6" w:rsidRPr="000E38B7">
        <w:rPr>
          <w:rFonts w:ascii="Arial" w:hAnsi="Arial" w:cs="Arial"/>
          <w:sz w:val="20"/>
          <w:szCs w:val="20"/>
        </w:rPr>
        <w:t>été membre pendant au moins deux (2) sessions au cours des vingt-quatre (24) derniers mois</w:t>
      </w:r>
      <w:r w:rsidR="00AB58B6" w:rsidRPr="005A693A">
        <w:rPr>
          <w:rFonts w:ascii="Arial" w:hAnsi="Arial" w:cs="Arial"/>
          <w:sz w:val="20"/>
          <w:szCs w:val="20"/>
        </w:rPr>
        <w:t xml:space="preserve"> </w:t>
      </w:r>
      <w:r w:rsidRPr="005A693A">
        <w:rPr>
          <w:rFonts w:ascii="Arial" w:hAnsi="Arial" w:cs="Arial"/>
          <w:sz w:val="20"/>
          <w:szCs w:val="20"/>
        </w:rPr>
        <w:t>(en fichier PDF)</w:t>
      </w:r>
      <w:r w:rsidR="00041E22">
        <w:rPr>
          <w:rFonts w:ascii="Arial" w:hAnsi="Arial" w:cs="Arial"/>
          <w:sz w:val="20"/>
          <w:szCs w:val="20"/>
        </w:rPr>
        <w:t>.</w:t>
      </w:r>
    </w:p>
    <w:p w:rsidR="008C7296" w:rsidRPr="005A693A" w:rsidRDefault="008C7296" w:rsidP="00064758">
      <w:pPr>
        <w:pStyle w:val="Default"/>
        <w:spacing w:line="280" w:lineRule="exact"/>
        <w:jc w:val="both"/>
        <w:rPr>
          <w:rFonts w:ascii="Arial" w:hAnsi="Arial" w:cs="Arial"/>
          <w:sz w:val="20"/>
          <w:szCs w:val="20"/>
        </w:rPr>
      </w:pPr>
      <w:r w:rsidRPr="005A693A">
        <w:rPr>
          <w:rFonts w:ascii="Arial" w:hAnsi="Arial" w:cs="Arial"/>
          <w:sz w:val="20"/>
          <w:szCs w:val="20"/>
        </w:rPr>
        <w:t>J’atteste que les inform</w:t>
      </w:r>
      <w:r w:rsidR="00477847">
        <w:rPr>
          <w:rFonts w:ascii="Arial" w:hAnsi="Arial" w:cs="Arial"/>
          <w:sz w:val="20"/>
          <w:szCs w:val="20"/>
        </w:rPr>
        <w:t>ations fournies sont véridiques et que</w:t>
      </w:r>
      <w:r w:rsidRPr="005A693A">
        <w:rPr>
          <w:rFonts w:ascii="Arial" w:hAnsi="Arial" w:cs="Arial"/>
          <w:sz w:val="20"/>
          <w:szCs w:val="20"/>
        </w:rPr>
        <w:t xml:space="preserve"> ma candidature répond aux conditions pour être candidat</w:t>
      </w:r>
      <w:r w:rsidR="003A469D">
        <w:rPr>
          <w:rFonts w:ascii="Arial" w:hAnsi="Arial" w:cs="Arial"/>
          <w:sz w:val="20"/>
          <w:szCs w:val="20"/>
        </w:rPr>
        <w:t>(</w:t>
      </w:r>
      <w:r w:rsidR="00217693" w:rsidRPr="005A693A">
        <w:rPr>
          <w:rFonts w:ascii="Arial" w:hAnsi="Arial" w:cs="Arial"/>
          <w:sz w:val="20"/>
          <w:szCs w:val="20"/>
        </w:rPr>
        <w:t>e</w:t>
      </w:r>
      <w:r w:rsidR="003A469D">
        <w:rPr>
          <w:rFonts w:ascii="Arial" w:hAnsi="Arial" w:cs="Arial"/>
          <w:sz w:val="20"/>
          <w:szCs w:val="20"/>
        </w:rPr>
        <w:t>)</w:t>
      </w:r>
      <w:r w:rsidRPr="005A693A">
        <w:rPr>
          <w:rFonts w:ascii="Arial" w:hAnsi="Arial" w:cs="Arial"/>
          <w:sz w:val="20"/>
          <w:szCs w:val="20"/>
        </w:rPr>
        <w:t xml:space="preserve"> au poste</w:t>
      </w:r>
      <w:r w:rsidR="0033267B">
        <w:rPr>
          <w:rFonts w:ascii="Arial" w:hAnsi="Arial" w:cs="Arial"/>
          <w:sz w:val="20"/>
          <w:szCs w:val="20"/>
        </w:rPr>
        <w:t xml:space="preserve"> sur le comité de régulation</w:t>
      </w:r>
      <w:bookmarkStart w:id="0" w:name="_GoBack"/>
      <w:bookmarkEnd w:id="0"/>
      <w:r w:rsidRPr="005A693A">
        <w:rPr>
          <w:rFonts w:ascii="Arial" w:hAnsi="Arial" w:cs="Arial"/>
          <w:sz w:val="20"/>
          <w:szCs w:val="20"/>
        </w:rPr>
        <w:t xml:space="preserve"> de l’AÉTÉLUQ.</w:t>
      </w:r>
    </w:p>
    <w:p w:rsidR="008C7296" w:rsidRDefault="00D94B61" w:rsidP="003D2452">
      <w:pPr>
        <w:pStyle w:val="Default"/>
        <w:spacing w:before="360"/>
        <w:rPr>
          <w:rFonts w:ascii="Arial" w:hAnsi="Arial" w:cs="Arial"/>
          <w:sz w:val="20"/>
          <w:szCs w:val="20"/>
        </w:rPr>
      </w:pPr>
      <w:r w:rsidRPr="005A693A">
        <w:rPr>
          <w:rFonts w:ascii="Arial" w:hAnsi="Arial" w:cs="Arial"/>
          <w:sz w:val="20"/>
          <w:szCs w:val="20"/>
        </w:rPr>
        <w:t>Signature</w:t>
      </w:r>
      <w:r w:rsidR="008C7296" w:rsidRPr="005A693A">
        <w:rPr>
          <w:rFonts w:ascii="Arial" w:hAnsi="Arial" w:cs="Arial"/>
          <w:sz w:val="20"/>
          <w:szCs w:val="20"/>
        </w:rPr>
        <w:t xml:space="preserve"> :</w:t>
      </w:r>
      <w:r w:rsidR="005E1A74">
        <w:rPr>
          <w:rFonts w:ascii="Arial" w:hAnsi="Arial" w:cs="Arial"/>
          <w:sz w:val="20"/>
          <w:szCs w:val="20"/>
          <w:u w:val="single"/>
        </w:rPr>
        <w:tab/>
      </w:r>
      <w:r w:rsidR="005E1A74">
        <w:rPr>
          <w:rFonts w:ascii="Arial" w:hAnsi="Arial" w:cs="Arial"/>
          <w:sz w:val="20"/>
          <w:szCs w:val="20"/>
          <w:u w:val="single"/>
        </w:rPr>
        <w:tab/>
      </w:r>
      <w:r w:rsidR="005E1A74">
        <w:rPr>
          <w:rFonts w:ascii="Arial" w:hAnsi="Arial" w:cs="Arial"/>
          <w:sz w:val="20"/>
          <w:szCs w:val="20"/>
          <w:u w:val="single"/>
        </w:rPr>
        <w:tab/>
      </w:r>
      <w:r w:rsidR="005E1A74">
        <w:rPr>
          <w:rFonts w:ascii="Arial" w:hAnsi="Arial" w:cs="Arial"/>
          <w:sz w:val="20"/>
          <w:szCs w:val="20"/>
          <w:u w:val="single"/>
        </w:rPr>
        <w:tab/>
      </w:r>
      <w:r w:rsidR="005E1A74">
        <w:rPr>
          <w:rFonts w:ascii="Arial" w:hAnsi="Arial" w:cs="Arial"/>
          <w:sz w:val="20"/>
          <w:szCs w:val="20"/>
          <w:u w:val="single"/>
        </w:rPr>
        <w:tab/>
      </w:r>
      <w:r w:rsidR="003A469D">
        <w:rPr>
          <w:rFonts w:ascii="Arial" w:hAnsi="Arial" w:cs="Arial"/>
          <w:sz w:val="20"/>
          <w:szCs w:val="20"/>
        </w:rPr>
        <w:tab/>
      </w:r>
      <w:r w:rsidR="003A469D">
        <w:rPr>
          <w:rFonts w:ascii="Arial" w:hAnsi="Arial" w:cs="Arial"/>
          <w:sz w:val="20"/>
          <w:szCs w:val="20"/>
        </w:rPr>
        <w:tab/>
      </w:r>
      <w:r w:rsidRPr="005A693A">
        <w:rPr>
          <w:rFonts w:ascii="Arial" w:hAnsi="Arial" w:cs="Arial"/>
          <w:sz w:val="20"/>
          <w:szCs w:val="20"/>
        </w:rPr>
        <w:t>Date :</w:t>
      </w:r>
      <w:r w:rsidR="005E1A74">
        <w:rPr>
          <w:rFonts w:ascii="Arial" w:hAnsi="Arial" w:cs="Arial"/>
          <w:sz w:val="20"/>
          <w:szCs w:val="20"/>
          <w:u w:val="single"/>
        </w:rPr>
        <w:tab/>
      </w:r>
      <w:r w:rsidR="005E1A74">
        <w:rPr>
          <w:rFonts w:ascii="Arial" w:hAnsi="Arial" w:cs="Arial"/>
          <w:sz w:val="20"/>
          <w:szCs w:val="20"/>
          <w:u w:val="single"/>
        </w:rPr>
        <w:tab/>
      </w:r>
      <w:r w:rsidR="005E1A74">
        <w:rPr>
          <w:rFonts w:ascii="Arial" w:hAnsi="Arial" w:cs="Arial"/>
          <w:sz w:val="20"/>
          <w:szCs w:val="20"/>
          <w:u w:val="single"/>
        </w:rPr>
        <w:tab/>
      </w:r>
      <w:r w:rsidR="005E1A74">
        <w:rPr>
          <w:rFonts w:ascii="Arial" w:hAnsi="Arial" w:cs="Arial"/>
          <w:sz w:val="20"/>
          <w:szCs w:val="20"/>
          <w:u w:val="single"/>
        </w:rPr>
        <w:tab/>
      </w:r>
      <w:r w:rsidR="008C7296" w:rsidRPr="005A693A">
        <w:rPr>
          <w:rFonts w:ascii="Arial" w:hAnsi="Arial" w:cs="Arial"/>
          <w:sz w:val="20"/>
          <w:szCs w:val="20"/>
        </w:rPr>
        <w:t xml:space="preserve"> </w:t>
      </w:r>
    </w:p>
    <w:p w:rsidR="003D2452" w:rsidRPr="003D2452" w:rsidRDefault="003D2452" w:rsidP="003D2452">
      <w:pPr>
        <w:pStyle w:val="Default"/>
        <w:spacing w:before="480" w:after="120" w:line="280" w:lineRule="exact"/>
        <w:jc w:val="both"/>
        <w:rPr>
          <w:rFonts w:ascii="Arial" w:hAnsi="Arial" w:cs="Arial"/>
          <w:sz w:val="20"/>
          <w:szCs w:val="20"/>
        </w:rPr>
      </w:pPr>
      <w:r>
        <w:rPr>
          <w:rFonts w:ascii="Arial" w:hAnsi="Arial" w:cs="Arial"/>
          <w:sz w:val="20"/>
          <w:szCs w:val="20"/>
        </w:rPr>
        <w:t xml:space="preserve">Vous avez jusqu’au </w:t>
      </w:r>
      <w:r w:rsidR="00AD43AE" w:rsidRPr="00AD43AE">
        <w:rPr>
          <w:rFonts w:ascii="Arial" w:hAnsi="Arial" w:cs="Arial"/>
          <w:b/>
          <w:sz w:val="20"/>
          <w:szCs w:val="20"/>
        </w:rPr>
        <w:t>27 décembre</w:t>
      </w:r>
      <w:r w:rsidR="00AD43AE">
        <w:rPr>
          <w:rFonts w:ascii="Arial" w:hAnsi="Arial" w:cs="Arial"/>
          <w:sz w:val="20"/>
          <w:szCs w:val="20"/>
        </w:rPr>
        <w:t xml:space="preserve"> </w:t>
      </w:r>
      <w:r w:rsidR="00AD43AE" w:rsidRPr="00303111">
        <w:rPr>
          <w:rFonts w:ascii="Arial" w:hAnsi="Arial" w:cs="Arial"/>
          <w:b/>
          <w:sz w:val="20"/>
          <w:szCs w:val="20"/>
        </w:rPr>
        <w:t>à 23</w:t>
      </w:r>
      <w:r w:rsidR="00AD43AE">
        <w:rPr>
          <w:rFonts w:ascii="Arial" w:hAnsi="Arial" w:cs="Arial"/>
          <w:b/>
          <w:sz w:val="20"/>
          <w:szCs w:val="20"/>
        </w:rPr>
        <w:t xml:space="preserve"> </w:t>
      </w:r>
      <w:r w:rsidR="00AD43AE" w:rsidRPr="00303111">
        <w:rPr>
          <w:rFonts w:ascii="Arial" w:hAnsi="Arial" w:cs="Arial"/>
          <w:b/>
          <w:sz w:val="20"/>
          <w:szCs w:val="20"/>
        </w:rPr>
        <w:t>h</w:t>
      </w:r>
      <w:r w:rsidR="00AD43AE">
        <w:rPr>
          <w:rFonts w:ascii="Arial" w:hAnsi="Arial" w:cs="Arial"/>
          <w:b/>
          <w:sz w:val="20"/>
          <w:szCs w:val="20"/>
        </w:rPr>
        <w:t xml:space="preserve"> </w:t>
      </w:r>
      <w:r w:rsidR="00AD43AE" w:rsidRPr="00303111">
        <w:rPr>
          <w:rFonts w:ascii="Arial" w:hAnsi="Arial" w:cs="Arial"/>
          <w:b/>
          <w:sz w:val="20"/>
          <w:szCs w:val="20"/>
        </w:rPr>
        <w:t>59</w:t>
      </w:r>
      <w:r w:rsidR="00AD43AE">
        <w:rPr>
          <w:rFonts w:ascii="Arial" w:hAnsi="Arial" w:cs="Arial"/>
          <w:sz w:val="20"/>
          <w:szCs w:val="20"/>
        </w:rPr>
        <w:t xml:space="preserve"> </w:t>
      </w:r>
      <w:r>
        <w:rPr>
          <w:rFonts w:ascii="Arial" w:hAnsi="Arial" w:cs="Arial"/>
          <w:sz w:val="20"/>
          <w:szCs w:val="20"/>
        </w:rPr>
        <w:t xml:space="preserve">pour transmettre votre dossier de candidature à: </w:t>
      </w:r>
      <w:hyperlink r:id="rId14" w:history="1">
        <w:r w:rsidR="00041E22" w:rsidRPr="00B17F35">
          <w:rPr>
            <w:rStyle w:val="Lienhypertexte"/>
            <w:b/>
            <w:color w:val="877952" w:themeColor="background2" w:themeShade="80"/>
            <w:spacing w:val="8"/>
            <w:sz w:val="20"/>
          </w:rPr>
          <w:t>candidatures@aeteluq.org</w:t>
        </w:r>
      </w:hyperlink>
    </w:p>
    <w:sectPr w:rsidR="003D2452" w:rsidRPr="003D2452" w:rsidSect="00E162E2">
      <w:headerReference w:type="default" r:id="rId15"/>
      <w:pgSz w:w="12240" w:h="15840"/>
      <w:pgMar w:top="1440" w:right="147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2E" w:rsidRDefault="0008722E" w:rsidP="004D3142">
      <w:pPr>
        <w:spacing w:after="0" w:line="240" w:lineRule="auto"/>
      </w:pPr>
      <w:r>
        <w:separator/>
      </w:r>
    </w:p>
  </w:endnote>
  <w:endnote w:type="continuationSeparator" w:id="0">
    <w:p w:rsidR="0008722E" w:rsidRDefault="0008722E" w:rsidP="004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2E" w:rsidRDefault="0008722E" w:rsidP="004D3142">
      <w:pPr>
        <w:spacing w:after="0" w:line="240" w:lineRule="auto"/>
      </w:pPr>
      <w:r>
        <w:separator/>
      </w:r>
    </w:p>
  </w:footnote>
  <w:footnote w:type="continuationSeparator" w:id="0">
    <w:p w:rsidR="0008722E" w:rsidRDefault="0008722E" w:rsidP="004D3142">
      <w:pPr>
        <w:spacing w:after="0" w:line="240" w:lineRule="auto"/>
      </w:pPr>
      <w:r>
        <w:continuationSeparator/>
      </w:r>
    </w:p>
  </w:footnote>
  <w:footnote w:id="1">
    <w:p w:rsidR="00477847" w:rsidRPr="00477847" w:rsidRDefault="00477847" w:rsidP="00477847">
      <w:pPr>
        <w:pStyle w:val="Notedebasdepage"/>
        <w:spacing w:after="0" w:line="240" w:lineRule="auto"/>
        <w:rPr>
          <w:sz w:val="18"/>
          <w:szCs w:val="18"/>
        </w:rPr>
      </w:pPr>
      <w:r>
        <w:rPr>
          <w:rStyle w:val="Appelnotedebasdep"/>
        </w:rPr>
        <w:footnoteRef/>
      </w:r>
      <w:r>
        <w:t xml:space="preserve"> </w:t>
      </w:r>
      <w:r w:rsidR="00AB58B6">
        <w:rPr>
          <w:sz w:val="18"/>
          <w:szCs w:val="18"/>
        </w:rPr>
        <w:t>La photographie, le curriculum vitae et la lettre d’intention seront rendus publi</w:t>
      </w:r>
      <w:r w:rsidR="001526BE">
        <w:rPr>
          <w:sz w:val="18"/>
          <w:szCs w:val="18"/>
        </w:rPr>
        <w:t>c</w:t>
      </w:r>
      <w:r w:rsidR="00AB58B6">
        <w:rPr>
          <w:sz w:val="18"/>
          <w:szCs w:val="18"/>
        </w:rPr>
        <w:t xml:space="preserv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42" w:rsidRDefault="00F554D6">
    <w:pPr>
      <w:pStyle w:val="En-tte"/>
    </w:pPr>
    <w:r>
      <w:rPr>
        <w:noProof/>
        <w:lang w:eastAsia="fr-CA"/>
      </w:rPr>
      <w:drawing>
        <wp:inline distT="0" distB="0" distL="0" distR="0" wp14:anchorId="20250405" wp14:editId="4717FCA6">
          <wp:extent cx="1506355" cy="5454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eurs.jpg"/>
                  <pic:cNvPicPr/>
                </pic:nvPicPr>
                <pic:blipFill>
                  <a:blip r:embed="rId1">
                    <a:extLst>
                      <a:ext uri="{28A0092B-C50C-407E-A947-70E740481C1C}">
                        <a14:useLocalDpi xmlns:a14="http://schemas.microsoft.com/office/drawing/2010/main" val="0"/>
                      </a:ext>
                    </a:extLst>
                  </a:blip>
                  <a:stretch>
                    <a:fillRect/>
                  </a:stretch>
                </pic:blipFill>
                <pic:spPr>
                  <a:xfrm>
                    <a:off x="0" y="0"/>
                    <a:ext cx="1530731" cy="5542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97DA1"/>
    <w:multiLevelType w:val="hybridMultilevel"/>
    <w:tmpl w:val="A4C8F6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8522F3"/>
    <w:multiLevelType w:val="hybridMultilevel"/>
    <w:tmpl w:val="E138DB6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3352FF"/>
    <w:multiLevelType w:val="hybridMultilevel"/>
    <w:tmpl w:val="7E4CBF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30458D6"/>
    <w:multiLevelType w:val="hybridMultilevel"/>
    <w:tmpl w:val="C4B4A04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8EC7C68"/>
    <w:multiLevelType w:val="hybridMultilevel"/>
    <w:tmpl w:val="B9BC02E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C070977"/>
    <w:multiLevelType w:val="hybridMultilevel"/>
    <w:tmpl w:val="A2809F5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479192D"/>
    <w:multiLevelType w:val="hybridMultilevel"/>
    <w:tmpl w:val="B9BC02EC"/>
    <w:lvl w:ilvl="0" w:tplc="0C0C0017">
      <w:start w:val="1"/>
      <w:numFmt w:val="lowerLetter"/>
      <w:lvlText w:val="%1)"/>
      <w:lvlJc w:val="left"/>
      <w:pPr>
        <w:ind w:left="786"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F721B7B"/>
    <w:multiLevelType w:val="multilevel"/>
    <w:tmpl w:val="E3F4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96"/>
    <w:rsid w:val="00003C36"/>
    <w:rsid w:val="00005745"/>
    <w:rsid w:val="00035CE1"/>
    <w:rsid w:val="00041E22"/>
    <w:rsid w:val="00044C7C"/>
    <w:rsid w:val="00064758"/>
    <w:rsid w:val="00085A7A"/>
    <w:rsid w:val="0008722E"/>
    <w:rsid w:val="00091302"/>
    <w:rsid w:val="00097BC8"/>
    <w:rsid w:val="00097E8D"/>
    <w:rsid w:val="000E1D65"/>
    <w:rsid w:val="000E387F"/>
    <w:rsid w:val="000E38B7"/>
    <w:rsid w:val="001020EA"/>
    <w:rsid w:val="00121028"/>
    <w:rsid w:val="001265D9"/>
    <w:rsid w:val="001526BE"/>
    <w:rsid w:val="001858CD"/>
    <w:rsid w:val="00196E90"/>
    <w:rsid w:val="00210205"/>
    <w:rsid w:val="00217693"/>
    <w:rsid w:val="002705D8"/>
    <w:rsid w:val="00272CBA"/>
    <w:rsid w:val="002A2ACA"/>
    <w:rsid w:val="002B128C"/>
    <w:rsid w:val="002B1CAA"/>
    <w:rsid w:val="002D5D64"/>
    <w:rsid w:val="002F2128"/>
    <w:rsid w:val="00303111"/>
    <w:rsid w:val="0031108D"/>
    <w:rsid w:val="0033267B"/>
    <w:rsid w:val="00382E8D"/>
    <w:rsid w:val="003A469D"/>
    <w:rsid w:val="003D2452"/>
    <w:rsid w:val="003D39B8"/>
    <w:rsid w:val="003D4E9F"/>
    <w:rsid w:val="003E43AE"/>
    <w:rsid w:val="003F7271"/>
    <w:rsid w:val="003F732F"/>
    <w:rsid w:val="00407331"/>
    <w:rsid w:val="00423014"/>
    <w:rsid w:val="00424962"/>
    <w:rsid w:val="00477847"/>
    <w:rsid w:val="004815D0"/>
    <w:rsid w:val="004B3F0E"/>
    <w:rsid w:val="004B54A2"/>
    <w:rsid w:val="004C173A"/>
    <w:rsid w:val="004D1080"/>
    <w:rsid w:val="004D3142"/>
    <w:rsid w:val="004E1444"/>
    <w:rsid w:val="004F2A79"/>
    <w:rsid w:val="005019E6"/>
    <w:rsid w:val="00506861"/>
    <w:rsid w:val="0051523F"/>
    <w:rsid w:val="00524CC8"/>
    <w:rsid w:val="00565784"/>
    <w:rsid w:val="005764F6"/>
    <w:rsid w:val="005966EB"/>
    <w:rsid w:val="005A693A"/>
    <w:rsid w:val="005E1A74"/>
    <w:rsid w:val="006137AB"/>
    <w:rsid w:val="00626BF9"/>
    <w:rsid w:val="00666156"/>
    <w:rsid w:val="00672470"/>
    <w:rsid w:val="006C6C4D"/>
    <w:rsid w:val="006D3CC7"/>
    <w:rsid w:val="006F7DCA"/>
    <w:rsid w:val="00702D89"/>
    <w:rsid w:val="007324B5"/>
    <w:rsid w:val="00733890"/>
    <w:rsid w:val="00757C24"/>
    <w:rsid w:val="00767B66"/>
    <w:rsid w:val="0077478E"/>
    <w:rsid w:val="007774DF"/>
    <w:rsid w:val="007B633F"/>
    <w:rsid w:val="007C7D05"/>
    <w:rsid w:val="007F68F5"/>
    <w:rsid w:val="008108C6"/>
    <w:rsid w:val="0083580A"/>
    <w:rsid w:val="00836BF6"/>
    <w:rsid w:val="00844EF1"/>
    <w:rsid w:val="00861A34"/>
    <w:rsid w:val="008914CA"/>
    <w:rsid w:val="0089287D"/>
    <w:rsid w:val="008A1986"/>
    <w:rsid w:val="008C1F48"/>
    <w:rsid w:val="008C7296"/>
    <w:rsid w:val="008C79CC"/>
    <w:rsid w:val="00914EA7"/>
    <w:rsid w:val="0091634E"/>
    <w:rsid w:val="0093203D"/>
    <w:rsid w:val="00934544"/>
    <w:rsid w:val="00991206"/>
    <w:rsid w:val="009915A6"/>
    <w:rsid w:val="00995789"/>
    <w:rsid w:val="009A6CB1"/>
    <w:rsid w:val="009A6EFB"/>
    <w:rsid w:val="009C4F78"/>
    <w:rsid w:val="009D20BC"/>
    <w:rsid w:val="009D7603"/>
    <w:rsid w:val="00A3260E"/>
    <w:rsid w:val="00A332C5"/>
    <w:rsid w:val="00A40C50"/>
    <w:rsid w:val="00A47F91"/>
    <w:rsid w:val="00A637F8"/>
    <w:rsid w:val="00A6555A"/>
    <w:rsid w:val="00A83512"/>
    <w:rsid w:val="00A90AEB"/>
    <w:rsid w:val="00AA557C"/>
    <w:rsid w:val="00AB58B6"/>
    <w:rsid w:val="00AD20C4"/>
    <w:rsid w:val="00AD43AE"/>
    <w:rsid w:val="00B17F35"/>
    <w:rsid w:val="00B22380"/>
    <w:rsid w:val="00B460C8"/>
    <w:rsid w:val="00B53909"/>
    <w:rsid w:val="00B70681"/>
    <w:rsid w:val="00B77D8B"/>
    <w:rsid w:val="00B94A6B"/>
    <w:rsid w:val="00BB7687"/>
    <w:rsid w:val="00BD381F"/>
    <w:rsid w:val="00BF1A21"/>
    <w:rsid w:val="00C01FEB"/>
    <w:rsid w:val="00C0599E"/>
    <w:rsid w:val="00C13E1C"/>
    <w:rsid w:val="00C57D1C"/>
    <w:rsid w:val="00C82D79"/>
    <w:rsid w:val="00CA7586"/>
    <w:rsid w:val="00CB6BCC"/>
    <w:rsid w:val="00CC165A"/>
    <w:rsid w:val="00CD0A13"/>
    <w:rsid w:val="00CD4F15"/>
    <w:rsid w:val="00D15836"/>
    <w:rsid w:val="00D44432"/>
    <w:rsid w:val="00D549B3"/>
    <w:rsid w:val="00D94B61"/>
    <w:rsid w:val="00D96A5E"/>
    <w:rsid w:val="00DB004E"/>
    <w:rsid w:val="00DD609E"/>
    <w:rsid w:val="00E01C52"/>
    <w:rsid w:val="00E162E2"/>
    <w:rsid w:val="00E3121D"/>
    <w:rsid w:val="00E77096"/>
    <w:rsid w:val="00EB3FDD"/>
    <w:rsid w:val="00EC5C57"/>
    <w:rsid w:val="00EE4892"/>
    <w:rsid w:val="00F074A5"/>
    <w:rsid w:val="00F333A9"/>
    <w:rsid w:val="00F51B26"/>
    <w:rsid w:val="00F554D6"/>
    <w:rsid w:val="00F62EE7"/>
    <w:rsid w:val="00F6522E"/>
    <w:rsid w:val="00F66D10"/>
    <w:rsid w:val="00FA3488"/>
    <w:rsid w:val="00FB3971"/>
    <w:rsid w:val="00FC3738"/>
    <w:rsid w:val="00FC4B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ADA24-02E4-4DC7-9CF5-371EE5F6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B7"/>
    <w:rPr>
      <w:rFonts w:ascii="Tahoma" w:hAnsi="Tahoma"/>
    </w:rPr>
  </w:style>
  <w:style w:type="paragraph" w:styleId="Titre1">
    <w:name w:val="heading 1"/>
    <w:basedOn w:val="Normal"/>
    <w:next w:val="Normal"/>
    <w:link w:val="Titre1Car"/>
    <w:uiPriority w:val="9"/>
    <w:qFormat/>
    <w:rsid w:val="000E38B7"/>
    <w:pPr>
      <w:keepNext/>
      <w:keepLines/>
      <w:spacing w:before="480" w:after="0"/>
      <w:outlineLvl w:val="0"/>
    </w:pPr>
    <w:rPr>
      <w:rFonts w:eastAsiaTheme="majorEastAsia" w:cstheme="majorBidi"/>
      <w:b/>
      <w:bCs/>
      <w:color w:val="4B4B4B" w:themeColor="accent1" w:themeShade="BF"/>
      <w:sz w:val="28"/>
      <w:szCs w:val="28"/>
    </w:rPr>
  </w:style>
  <w:style w:type="paragraph" w:styleId="Titre2">
    <w:name w:val="heading 2"/>
    <w:basedOn w:val="Normal"/>
    <w:next w:val="Normal"/>
    <w:link w:val="Titre2Car"/>
    <w:uiPriority w:val="9"/>
    <w:unhideWhenUsed/>
    <w:qFormat/>
    <w:rsid w:val="000E38B7"/>
    <w:pPr>
      <w:keepNext/>
      <w:keepLines/>
      <w:spacing w:before="200" w:after="0"/>
      <w:outlineLvl w:val="1"/>
    </w:pPr>
    <w:rPr>
      <w:rFonts w:asciiTheme="majorHAnsi" w:eastAsiaTheme="majorEastAsia" w:hAnsiTheme="majorHAnsi" w:cstheme="majorBidi"/>
      <w:b/>
      <w:bCs/>
      <w:color w:val="65656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E38B7"/>
    <w:pPr>
      <w:spacing w:after="0" w:line="240" w:lineRule="auto"/>
    </w:pPr>
    <w:rPr>
      <w:rFonts w:eastAsiaTheme="minorEastAsia"/>
      <w:lang w:eastAsia="fr-CA"/>
    </w:rPr>
  </w:style>
  <w:style w:type="paragraph" w:customStyle="1" w:styleId="Default">
    <w:name w:val="Default"/>
    <w:rsid w:val="008C7296"/>
    <w:pPr>
      <w:autoSpaceDE w:val="0"/>
      <w:autoSpaceDN w:val="0"/>
      <w:adjustRightInd w:val="0"/>
    </w:pPr>
    <w:rPr>
      <w:rFonts w:ascii="Verdana" w:hAnsi="Verdana" w:cs="Verdana"/>
      <w:color w:val="000000"/>
      <w:sz w:val="24"/>
      <w:szCs w:val="24"/>
    </w:rPr>
  </w:style>
  <w:style w:type="character" w:styleId="Lienhypertexte">
    <w:name w:val="Hyperlink"/>
    <w:basedOn w:val="Policepardfaut"/>
    <w:uiPriority w:val="99"/>
    <w:unhideWhenUsed/>
    <w:rsid w:val="008C7296"/>
    <w:rPr>
      <w:color w:val="6B9F25" w:themeColor="hyperlink"/>
      <w:u w:val="single"/>
    </w:rPr>
  </w:style>
  <w:style w:type="paragraph" w:styleId="Textedebulles">
    <w:name w:val="Balloon Text"/>
    <w:basedOn w:val="Normal"/>
    <w:link w:val="TextedebullesCar"/>
    <w:uiPriority w:val="99"/>
    <w:semiHidden/>
    <w:unhideWhenUsed/>
    <w:rsid w:val="00C13E1C"/>
    <w:rPr>
      <w:rFonts w:cs="Tahoma"/>
      <w:sz w:val="16"/>
      <w:szCs w:val="16"/>
    </w:rPr>
  </w:style>
  <w:style w:type="character" w:customStyle="1" w:styleId="TextedebullesCar">
    <w:name w:val="Texte de bulles Car"/>
    <w:basedOn w:val="Policepardfaut"/>
    <w:link w:val="Textedebulles"/>
    <w:uiPriority w:val="99"/>
    <w:semiHidden/>
    <w:rsid w:val="00C13E1C"/>
    <w:rPr>
      <w:rFonts w:ascii="Tahoma" w:hAnsi="Tahoma" w:cs="Tahoma"/>
      <w:sz w:val="16"/>
      <w:szCs w:val="16"/>
    </w:rPr>
  </w:style>
  <w:style w:type="character" w:customStyle="1" w:styleId="il">
    <w:name w:val="il"/>
    <w:basedOn w:val="Policepardfaut"/>
    <w:rsid w:val="00A332C5"/>
  </w:style>
  <w:style w:type="character" w:customStyle="1" w:styleId="apple-converted-space">
    <w:name w:val="apple-converted-space"/>
    <w:basedOn w:val="Policepardfaut"/>
    <w:rsid w:val="00A332C5"/>
  </w:style>
  <w:style w:type="paragraph" w:styleId="Notedebasdepage">
    <w:name w:val="footnote text"/>
    <w:basedOn w:val="Normal"/>
    <w:link w:val="NotedebasdepageCar"/>
    <w:uiPriority w:val="99"/>
    <w:semiHidden/>
    <w:unhideWhenUsed/>
    <w:rsid w:val="004D3142"/>
  </w:style>
  <w:style w:type="character" w:customStyle="1" w:styleId="NotedebasdepageCar">
    <w:name w:val="Note de bas de page Car"/>
    <w:basedOn w:val="Policepardfaut"/>
    <w:link w:val="Notedebasdepage"/>
    <w:uiPriority w:val="99"/>
    <w:semiHidden/>
    <w:rsid w:val="004D3142"/>
  </w:style>
  <w:style w:type="character" w:styleId="Appelnotedebasdep">
    <w:name w:val="footnote reference"/>
    <w:basedOn w:val="Policepardfaut"/>
    <w:uiPriority w:val="99"/>
    <w:semiHidden/>
    <w:unhideWhenUsed/>
    <w:rsid w:val="004D3142"/>
    <w:rPr>
      <w:vertAlign w:val="superscript"/>
    </w:rPr>
  </w:style>
  <w:style w:type="paragraph" w:styleId="En-tte">
    <w:name w:val="header"/>
    <w:basedOn w:val="Normal"/>
    <w:link w:val="En-tteCar"/>
    <w:uiPriority w:val="99"/>
    <w:unhideWhenUsed/>
    <w:rsid w:val="004D3142"/>
    <w:pPr>
      <w:tabs>
        <w:tab w:val="center" w:pos="4320"/>
        <w:tab w:val="right" w:pos="8640"/>
      </w:tabs>
    </w:pPr>
  </w:style>
  <w:style w:type="character" w:customStyle="1" w:styleId="En-tteCar">
    <w:name w:val="En-tête Car"/>
    <w:basedOn w:val="Policepardfaut"/>
    <w:link w:val="En-tte"/>
    <w:uiPriority w:val="99"/>
    <w:rsid w:val="004D3142"/>
  </w:style>
  <w:style w:type="paragraph" w:styleId="Pieddepage">
    <w:name w:val="footer"/>
    <w:basedOn w:val="Normal"/>
    <w:link w:val="PieddepageCar"/>
    <w:uiPriority w:val="99"/>
    <w:unhideWhenUsed/>
    <w:rsid w:val="004D3142"/>
    <w:pPr>
      <w:tabs>
        <w:tab w:val="center" w:pos="4320"/>
        <w:tab w:val="right" w:pos="8640"/>
      </w:tabs>
    </w:pPr>
  </w:style>
  <w:style w:type="character" w:customStyle="1" w:styleId="PieddepageCar">
    <w:name w:val="Pied de page Car"/>
    <w:basedOn w:val="Policepardfaut"/>
    <w:link w:val="Pieddepage"/>
    <w:uiPriority w:val="99"/>
    <w:rsid w:val="004D3142"/>
  </w:style>
  <w:style w:type="table" w:styleId="Tramemoyenne1-Accent2">
    <w:name w:val="Medium Shading 1 Accent 2"/>
    <w:basedOn w:val="TableauNormal"/>
    <w:uiPriority w:val="63"/>
    <w:rsid w:val="004D3142"/>
    <w:tblPr>
      <w:tblStyleRowBandSize w:val="1"/>
      <w:tblStyleColBandSize w:val="1"/>
      <w:tblBorders>
        <w:top w:val="single" w:sz="8" w:space="0" w:color="2B8CC5" w:themeColor="accent2" w:themeTint="BF"/>
        <w:left w:val="single" w:sz="8" w:space="0" w:color="2B8CC5" w:themeColor="accent2" w:themeTint="BF"/>
        <w:bottom w:val="single" w:sz="8" w:space="0" w:color="2B8CC5" w:themeColor="accent2" w:themeTint="BF"/>
        <w:right w:val="single" w:sz="8" w:space="0" w:color="2B8CC5" w:themeColor="accent2" w:themeTint="BF"/>
        <w:insideH w:val="single" w:sz="8" w:space="0" w:color="2B8CC5" w:themeColor="accent2" w:themeTint="BF"/>
      </w:tblBorders>
    </w:tblPr>
    <w:tblStylePr w:type="firstRow">
      <w:pPr>
        <w:spacing w:before="0" w:after="0" w:line="240" w:lineRule="auto"/>
      </w:pPr>
      <w:rPr>
        <w:b/>
        <w:bCs/>
        <w:color w:val="FFFFFF" w:themeColor="background1"/>
      </w:rPr>
      <w:tblPr/>
      <w:tcPr>
        <w:tcBorders>
          <w:top w:val="single" w:sz="8" w:space="0" w:color="2B8CC5" w:themeColor="accent2" w:themeTint="BF"/>
          <w:left w:val="single" w:sz="8" w:space="0" w:color="2B8CC5" w:themeColor="accent2" w:themeTint="BF"/>
          <w:bottom w:val="single" w:sz="8" w:space="0" w:color="2B8CC5" w:themeColor="accent2" w:themeTint="BF"/>
          <w:right w:val="single" w:sz="8" w:space="0" w:color="2B8CC5" w:themeColor="accent2" w:themeTint="BF"/>
          <w:insideH w:val="nil"/>
          <w:insideV w:val="nil"/>
        </w:tcBorders>
        <w:shd w:val="clear" w:color="auto" w:fill="1B587C" w:themeFill="accent2"/>
      </w:tcPr>
    </w:tblStylePr>
    <w:tblStylePr w:type="lastRow">
      <w:pPr>
        <w:spacing w:before="0" w:after="0" w:line="240" w:lineRule="auto"/>
      </w:pPr>
      <w:rPr>
        <w:b/>
        <w:bCs/>
      </w:rPr>
      <w:tblPr/>
      <w:tcPr>
        <w:tcBorders>
          <w:top w:val="double" w:sz="6" w:space="0" w:color="2B8CC5" w:themeColor="accent2" w:themeTint="BF"/>
          <w:left w:val="single" w:sz="8" w:space="0" w:color="2B8CC5" w:themeColor="accent2" w:themeTint="BF"/>
          <w:bottom w:val="single" w:sz="8" w:space="0" w:color="2B8CC5" w:themeColor="accent2" w:themeTint="BF"/>
          <w:right w:val="single" w:sz="8" w:space="0" w:color="2B8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2" w:themeFillTint="3F"/>
      </w:tcPr>
    </w:tblStylePr>
    <w:tblStylePr w:type="band1Horz">
      <w:tblPr/>
      <w:tcPr>
        <w:tcBorders>
          <w:insideH w:val="nil"/>
          <w:insideV w:val="nil"/>
        </w:tcBorders>
        <w:shd w:val="clear" w:color="auto" w:fill="B5D9EF" w:themeFill="accent2" w:themeFillTint="3F"/>
      </w:tcPr>
    </w:tblStylePr>
    <w:tblStylePr w:type="band2Horz">
      <w:tblPr/>
      <w:tcPr>
        <w:tcBorders>
          <w:insideH w:val="nil"/>
          <w:insideV w:val="nil"/>
        </w:tcBorders>
      </w:tcPr>
    </w:tblStylePr>
  </w:style>
  <w:style w:type="character" w:customStyle="1" w:styleId="Titre1Car">
    <w:name w:val="Titre 1 Car"/>
    <w:basedOn w:val="Policepardfaut"/>
    <w:link w:val="Titre1"/>
    <w:uiPriority w:val="9"/>
    <w:rsid w:val="000E38B7"/>
    <w:rPr>
      <w:rFonts w:ascii="Tahoma" w:eastAsiaTheme="majorEastAsia" w:hAnsi="Tahoma" w:cstheme="majorBidi"/>
      <w:b/>
      <w:bCs/>
      <w:color w:val="4B4B4B" w:themeColor="accent1" w:themeShade="BF"/>
      <w:sz w:val="28"/>
      <w:szCs w:val="28"/>
    </w:rPr>
  </w:style>
  <w:style w:type="character" w:customStyle="1" w:styleId="SansinterligneCar">
    <w:name w:val="Sans interligne Car"/>
    <w:basedOn w:val="Policepardfaut"/>
    <w:link w:val="Sansinterligne"/>
    <w:uiPriority w:val="1"/>
    <w:rsid w:val="000E38B7"/>
    <w:rPr>
      <w:rFonts w:eastAsiaTheme="minorEastAsia"/>
      <w:lang w:eastAsia="fr-CA"/>
    </w:rPr>
  </w:style>
  <w:style w:type="paragraph" w:styleId="Titre">
    <w:name w:val="Title"/>
    <w:basedOn w:val="Normal"/>
    <w:next w:val="Normal"/>
    <w:link w:val="TitreCar"/>
    <w:uiPriority w:val="10"/>
    <w:qFormat/>
    <w:rsid w:val="000E38B7"/>
    <w:pPr>
      <w:pBdr>
        <w:bottom w:val="single" w:sz="8" w:space="4" w:color="656565"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reCar">
    <w:name w:val="Titre Car"/>
    <w:basedOn w:val="Policepardfaut"/>
    <w:link w:val="Titre"/>
    <w:uiPriority w:val="10"/>
    <w:rsid w:val="000E38B7"/>
    <w:rPr>
      <w:rFonts w:asciiTheme="majorHAnsi" w:eastAsiaTheme="majorEastAsia" w:hAnsiTheme="majorHAnsi" w:cstheme="majorBidi"/>
      <w:color w:val="252525" w:themeColor="text2" w:themeShade="BF"/>
      <w:spacing w:val="5"/>
      <w:kern w:val="28"/>
      <w:sz w:val="52"/>
      <w:szCs w:val="52"/>
    </w:rPr>
  </w:style>
  <w:style w:type="character" w:customStyle="1" w:styleId="Titre2Car">
    <w:name w:val="Titre 2 Car"/>
    <w:basedOn w:val="Policepardfaut"/>
    <w:link w:val="Titre2"/>
    <w:uiPriority w:val="9"/>
    <w:rsid w:val="000E38B7"/>
    <w:rPr>
      <w:rFonts w:asciiTheme="majorHAnsi" w:eastAsiaTheme="majorEastAsia" w:hAnsiTheme="majorHAnsi" w:cstheme="majorBidi"/>
      <w:b/>
      <w:bCs/>
      <w:color w:val="656565" w:themeColor="accent1"/>
      <w:sz w:val="26"/>
      <w:szCs w:val="26"/>
    </w:rPr>
  </w:style>
  <w:style w:type="paragraph" w:styleId="Notedefin">
    <w:name w:val="endnote text"/>
    <w:basedOn w:val="Normal"/>
    <w:link w:val="NotedefinCar"/>
    <w:uiPriority w:val="99"/>
    <w:semiHidden/>
    <w:unhideWhenUsed/>
    <w:rsid w:val="000E38B7"/>
    <w:pPr>
      <w:spacing w:after="0" w:line="240" w:lineRule="auto"/>
    </w:pPr>
    <w:rPr>
      <w:sz w:val="20"/>
      <w:szCs w:val="20"/>
    </w:rPr>
  </w:style>
  <w:style w:type="character" w:customStyle="1" w:styleId="NotedefinCar">
    <w:name w:val="Note de fin Car"/>
    <w:basedOn w:val="Policepardfaut"/>
    <w:link w:val="Notedefin"/>
    <w:uiPriority w:val="99"/>
    <w:semiHidden/>
    <w:rsid w:val="000E38B7"/>
    <w:rPr>
      <w:rFonts w:ascii="Tahoma" w:hAnsi="Tahoma"/>
      <w:sz w:val="20"/>
      <w:szCs w:val="20"/>
    </w:rPr>
  </w:style>
  <w:style w:type="character" w:styleId="Appeldenotedefin">
    <w:name w:val="endnote reference"/>
    <w:basedOn w:val="Policepardfaut"/>
    <w:uiPriority w:val="99"/>
    <w:semiHidden/>
    <w:unhideWhenUsed/>
    <w:rsid w:val="000E38B7"/>
    <w:rPr>
      <w:vertAlign w:val="superscript"/>
    </w:rPr>
  </w:style>
  <w:style w:type="table" w:styleId="Grilledutableau">
    <w:name w:val="Table Grid"/>
    <w:basedOn w:val="TableauNormal"/>
    <w:uiPriority w:val="59"/>
    <w:rsid w:val="0047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7096"/>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6488">
      <w:bodyDiv w:val="1"/>
      <w:marLeft w:val="0"/>
      <w:marRight w:val="0"/>
      <w:marTop w:val="0"/>
      <w:marBottom w:val="0"/>
      <w:divBdr>
        <w:top w:val="none" w:sz="0" w:space="0" w:color="auto"/>
        <w:left w:val="none" w:sz="0" w:space="0" w:color="auto"/>
        <w:bottom w:val="none" w:sz="0" w:space="0" w:color="auto"/>
        <w:right w:val="none" w:sz="0" w:space="0" w:color="auto"/>
      </w:divBdr>
    </w:div>
    <w:div w:id="692456997">
      <w:bodyDiv w:val="1"/>
      <w:marLeft w:val="0"/>
      <w:marRight w:val="0"/>
      <w:marTop w:val="0"/>
      <w:marBottom w:val="0"/>
      <w:divBdr>
        <w:top w:val="none" w:sz="0" w:space="0" w:color="auto"/>
        <w:left w:val="none" w:sz="0" w:space="0" w:color="auto"/>
        <w:bottom w:val="none" w:sz="0" w:space="0" w:color="auto"/>
        <w:right w:val="none" w:sz="0" w:space="0" w:color="auto"/>
      </w:divBdr>
      <w:divsChild>
        <w:div w:id="754596269">
          <w:marLeft w:val="0"/>
          <w:marRight w:val="0"/>
          <w:marTop w:val="0"/>
          <w:marBottom w:val="0"/>
          <w:divBdr>
            <w:top w:val="none" w:sz="0" w:space="0" w:color="auto"/>
            <w:left w:val="none" w:sz="0" w:space="0" w:color="auto"/>
            <w:bottom w:val="none" w:sz="0" w:space="0" w:color="auto"/>
            <w:right w:val="none" w:sz="0" w:space="0" w:color="auto"/>
          </w:divBdr>
        </w:div>
      </w:divsChild>
    </w:div>
    <w:div w:id="16127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teluq.org/sites/default/files/1506_reglements_generaux_aeteluq.pdf" TargetMode="External"/><Relationship Id="rId13" Type="http://schemas.openxmlformats.org/officeDocument/2006/relationships/hyperlink" Target="mailto:candidatures@aeteluq.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didatures@aeteluq.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teluq.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eteluq.org/reglements-generaux" TargetMode="External"/><Relationship Id="rId4" Type="http://schemas.openxmlformats.org/officeDocument/2006/relationships/settings" Target="settings.xml"/><Relationship Id="rId9" Type="http://schemas.openxmlformats.org/officeDocument/2006/relationships/hyperlink" Target="http://www.aeteluq.org/sites/default/files/1506_politique_dallocation_et_de_remboursement_de_depenses_aeteluq.pdf" TargetMode="External"/><Relationship Id="rId14" Type="http://schemas.openxmlformats.org/officeDocument/2006/relationships/hyperlink" Target="mailto:candidatures@aetelu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KRSM">
      <a:dk1>
        <a:sysClr val="windowText" lastClr="000000"/>
      </a:dk1>
      <a:lt1>
        <a:sysClr val="window" lastClr="FFFFFF"/>
      </a:lt1>
      <a:dk2>
        <a:srgbClr val="323232"/>
      </a:dk2>
      <a:lt2>
        <a:srgbClr val="E3DED1"/>
      </a:lt2>
      <a:accent1>
        <a:srgbClr val="656565"/>
      </a:accent1>
      <a:accent2>
        <a:srgbClr val="1B587C"/>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7891-1B5E-4AC5-9AF9-3DEF1631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3839</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Permanence AÉTÉLUQ</cp:lastModifiedBy>
  <cp:revision>5</cp:revision>
  <cp:lastPrinted>2015-11-26T20:48:00Z</cp:lastPrinted>
  <dcterms:created xsi:type="dcterms:W3CDTF">2015-11-26T20:50:00Z</dcterms:created>
  <dcterms:modified xsi:type="dcterms:W3CDTF">2015-11-26T20:59:00Z</dcterms:modified>
</cp:coreProperties>
</file>